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CD5A2" w14:textId="641FC476" w:rsidR="006E6E46" w:rsidRPr="000B66D3" w:rsidRDefault="00D179C5" w:rsidP="00FB70D7">
      <w:pPr>
        <w:spacing w:after="0" w:line="240" w:lineRule="auto"/>
        <w:contextualSpacing/>
        <w:jc w:val="center"/>
        <w:rPr>
          <w:rFonts w:ascii="Tahoma" w:hAnsi="Tahoma" w:cs="Tahoma"/>
          <w:i/>
          <w:lang w:val="es-ES_tradnl"/>
        </w:rPr>
      </w:pPr>
      <w:r>
        <w:rPr>
          <w:rFonts w:ascii="Tahoma" w:eastAsia="Helvetica" w:hAnsi="Tahoma" w:cs="Tahoma"/>
          <w:i/>
          <w:lang w:val="es-ES_tradnl"/>
        </w:rPr>
        <w:t>“</w:t>
      </w:r>
      <w:r w:rsidR="006E6E46" w:rsidRPr="000B66D3">
        <w:rPr>
          <w:rFonts w:ascii="Tahoma" w:eastAsia="Helvetica" w:hAnsi="Tahoma" w:cs="Tahoma"/>
          <w:i/>
          <w:lang w:val="es-ES_tradnl"/>
        </w:rPr>
        <w:t>Por el cual s</w:t>
      </w:r>
      <w:r w:rsidR="00F04621" w:rsidRPr="000B66D3">
        <w:rPr>
          <w:rFonts w:ascii="Tahoma" w:hAnsi="Tahoma" w:cs="Tahoma"/>
          <w:i/>
          <w:lang w:val="es-ES_tradnl"/>
        </w:rPr>
        <w:t xml:space="preserve">e  fija el </w:t>
      </w:r>
      <w:r w:rsidR="00F04621" w:rsidRPr="000B66D3">
        <w:rPr>
          <w:rFonts w:ascii="Tahoma" w:eastAsia="Calibri" w:hAnsi="Tahoma" w:cs="Tahoma"/>
          <w:i/>
          <w:lang w:val="es-ES_tradnl"/>
        </w:rPr>
        <w:t xml:space="preserve">reglamento para los </w:t>
      </w:r>
      <w:r w:rsidR="00F04621" w:rsidRPr="000B66D3">
        <w:rPr>
          <w:rFonts w:ascii="Tahoma" w:eastAsia="Helvetica" w:hAnsi="Tahoma" w:cs="Tahoma"/>
          <w:i/>
          <w:lang w:val="es-ES_tradnl"/>
        </w:rPr>
        <w:t xml:space="preserve">Proyectos Integrales de Desarrollo Agropecuario y Rural con Enfoque Territorial y </w:t>
      </w:r>
      <w:r w:rsidR="00F04621" w:rsidRPr="000B66D3">
        <w:rPr>
          <w:rFonts w:ascii="Tahoma" w:hAnsi="Tahoma" w:cs="Tahoma"/>
          <w:i/>
          <w:lang w:val="es-ES_tradnl"/>
        </w:rPr>
        <w:t>y se dictan otras disposiciones</w:t>
      </w:r>
      <w:r>
        <w:rPr>
          <w:rFonts w:ascii="Tahoma" w:eastAsia="Helvetica" w:hAnsi="Tahoma" w:cs="Tahoma"/>
          <w:i/>
          <w:lang w:val="es-ES_tradnl"/>
        </w:rPr>
        <w:t>”</w:t>
      </w:r>
    </w:p>
    <w:p w14:paraId="629C6990" w14:textId="77777777" w:rsidR="006E6E46" w:rsidRPr="000B66D3" w:rsidRDefault="006E6E46" w:rsidP="00FB70D7">
      <w:pPr>
        <w:spacing w:after="0" w:line="240" w:lineRule="auto"/>
        <w:contextualSpacing/>
        <w:jc w:val="center"/>
        <w:rPr>
          <w:rFonts w:ascii="Tahoma" w:hAnsi="Tahoma" w:cs="Tahoma"/>
          <w:b/>
          <w:lang w:val="es-ES_tradnl"/>
        </w:rPr>
      </w:pPr>
    </w:p>
    <w:p w14:paraId="258A9E9E" w14:textId="77777777" w:rsidR="006E6E46" w:rsidRPr="000B66D3" w:rsidRDefault="006E6E46" w:rsidP="00FB70D7">
      <w:pPr>
        <w:spacing w:after="0" w:line="240" w:lineRule="auto"/>
        <w:contextualSpacing/>
        <w:jc w:val="center"/>
        <w:rPr>
          <w:rFonts w:ascii="Tahoma" w:hAnsi="Tahoma" w:cs="Tahoma"/>
          <w:b/>
          <w:lang w:val="es-ES_tradnl"/>
        </w:rPr>
      </w:pPr>
      <w:r w:rsidRPr="000B66D3">
        <w:rPr>
          <w:rFonts w:ascii="Tahoma" w:hAnsi="Tahoma" w:cs="Tahoma"/>
          <w:b/>
          <w:lang w:val="es-ES_tradnl"/>
        </w:rPr>
        <w:t xml:space="preserve">EL CONSEJO DIRECTIVO DE LA AGENCIA DE DESARROLLO RURAL </w:t>
      </w:r>
      <w:r w:rsidRPr="000B66D3">
        <w:rPr>
          <w:rFonts w:ascii="Tahoma" w:eastAsia="Helvetica" w:hAnsi="Tahoma" w:cs="Tahoma"/>
          <w:b/>
          <w:lang w:val="es-ES_tradnl"/>
        </w:rPr>
        <w:t>–ADR-</w:t>
      </w:r>
    </w:p>
    <w:p w14:paraId="1131825B" w14:textId="77777777" w:rsidR="004043FE" w:rsidRPr="000B66D3" w:rsidRDefault="004043FE" w:rsidP="00FB70D7">
      <w:pPr>
        <w:spacing w:line="240" w:lineRule="auto"/>
        <w:rPr>
          <w:rFonts w:ascii="Tahoma" w:eastAsiaTheme="minorHAnsi" w:hAnsi="Tahoma" w:cs="Tahoma"/>
          <w:lang w:val="es-ES_tradnl" w:eastAsia="en-US"/>
        </w:rPr>
      </w:pPr>
    </w:p>
    <w:p w14:paraId="33628A8B" w14:textId="05FC01D9" w:rsidR="004043FE" w:rsidRPr="000B66D3" w:rsidRDefault="004043FE" w:rsidP="00FB70D7">
      <w:pPr>
        <w:spacing w:line="240" w:lineRule="auto"/>
        <w:jc w:val="center"/>
        <w:rPr>
          <w:rFonts w:ascii="Tahoma" w:eastAsiaTheme="minorHAnsi" w:hAnsi="Tahoma" w:cs="Tahoma"/>
          <w:lang w:val="es-ES_tradnl" w:eastAsia="en-US"/>
        </w:rPr>
      </w:pPr>
      <w:r w:rsidRPr="000B66D3">
        <w:rPr>
          <w:rFonts w:ascii="Tahoma" w:eastAsiaTheme="minorHAnsi" w:hAnsi="Tahoma" w:cs="Tahoma"/>
          <w:lang w:val="es-ES_tradnl" w:eastAsia="en-US"/>
        </w:rPr>
        <w:t xml:space="preserve">En uso de las facultades que le confieren los numerales </w:t>
      </w:r>
      <w:r w:rsidR="00F216CB" w:rsidRPr="000B66D3">
        <w:rPr>
          <w:rFonts w:ascii="Tahoma" w:eastAsiaTheme="minorHAnsi" w:hAnsi="Tahoma" w:cs="Tahoma"/>
          <w:lang w:val="es-ES_tradnl" w:eastAsia="en-US"/>
        </w:rPr>
        <w:t xml:space="preserve">1, </w:t>
      </w:r>
      <w:r w:rsidRPr="000B66D3">
        <w:rPr>
          <w:rFonts w:ascii="Tahoma" w:eastAsiaTheme="minorHAnsi" w:hAnsi="Tahoma" w:cs="Tahoma"/>
          <w:lang w:val="es-ES_tradnl" w:eastAsia="en-US"/>
        </w:rPr>
        <w:t>5, 6, 7 y 9 del art</w:t>
      </w:r>
      <w:r w:rsidRPr="000B66D3">
        <w:rPr>
          <w:rFonts w:ascii="Tahoma" w:eastAsia="Helvetica" w:hAnsi="Tahoma" w:cs="Tahoma"/>
          <w:lang w:val="es-ES_tradnl" w:eastAsia="en-US"/>
        </w:rPr>
        <w:t>ículo 9 del Decreto 2364 de 2015 y</w:t>
      </w:r>
    </w:p>
    <w:p w14:paraId="6A998262" w14:textId="77777777" w:rsidR="006E6E46" w:rsidRPr="000B66D3" w:rsidRDefault="006E6E46" w:rsidP="00FB70D7">
      <w:pPr>
        <w:spacing w:after="0" w:line="240" w:lineRule="auto"/>
        <w:jc w:val="center"/>
        <w:rPr>
          <w:rFonts w:ascii="Tahoma" w:hAnsi="Tahoma" w:cs="Tahoma"/>
          <w:b/>
          <w:lang w:val="es-ES_tradnl"/>
        </w:rPr>
      </w:pPr>
    </w:p>
    <w:p w14:paraId="1E2BD9FF" w14:textId="77777777" w:rsidR="006E6E46" w:rsidRPr="000B66D3" w:rsidRDefault="006E6E46" w:rsidP="00FB70D7">
      <w:pPr>
        <w:spacing w:after="0" w:line="240" w:lineRule="auto"/>
        <w:jc w:val="center"/>
        <w:rPr>
          <w:rStyle w:val="Ninguno"/>
          <w:rFonts w:ascii="Tahoma" w:eastAsiaTheme="minorHAnsi" w:hAnsi="Tahoma" w:cs="Tahoma"/>
        </w:rPr>
      </w:pPr>
      <w:r w:rsidRPr="000B66D3">
        <w:rPr>
          <w:rStyle w:val="Ninguno"/>
          <w:rFonts w:ascii="Tahoma" w:eastAsiaTheme="minorHAnsi" w:hAnsi="Tahoma" w:cs="Tahoma"/>
        </w:rPr>
        <w:t>CONSIDERANDO</w:t>
      </w:r>
    </w:p>
    <w:p w14:paraId="6095A1D7" w14:textId="77777777" w:rsidR="006E6E46" w:rsidRPr="000B66D3" w:rsidRDefault="006E6E46" w:rsidP="00FB70D7">
      <w:pPr>
        <w:pStyle w:val="Sinespaciado"/>
        <w:jc w:val="both"/>
        <w:rPr>
          <w:rStyle w:val="Ninguno"/>
          <w:rFonts w:ascii="Tahoma" w:hAnsi="Tahoma" w:cs="Tahoma"/>
          <w:lang w:eastAsia="es-CO"/>
        </w:rPr>
      </w:pPr>
    </w:p>
    <w:p w14:paraId="1AFB37B7" w14:textId="77777777" w:rsidR="006E6E46" w:rsidRPr="000B66D3" w:rsidRDefault="006E6E46" w:rsidP="00FB70D7">
      <w:pPr>
        <w:pStyle w:val="Sinespaciado"/>
        <w:jc w:val="both"/>
        <w:rPr>
          <w:rStyle w:val="Ninguno"/>
          <w:rFonts w:ascii="Tahoma" w:hAnsi="Tahoma" w:cs="Tahoma"/>
          <w:lang w:eastAsia="es-CO"/>
        </w:rPr>
      </w:pPr>
      <w:r w:rsidRPr="000B66D3">
        <w:rPr>
          <w:rStyle w:val="Ninguno"/>
          <w:rFonts w:ascii="Tahoma" w:hAnsi="Tahoma" w:cs="Tahoma"/>
          <w:lang w:eastAsia="es-CO"/>
        </w:rPr>
        <w:t>Que el artículo 64 de la Constitución Política de Colombia, consagra que es deber del Estado promover el acceso progresivo a la propiedad de la tierra de los trabajadores agrarios, en forma individual o asociativa, y a los servicios de educación, salud, vivienda, seguridad social, recreación, crédito, comunicaciones, comercialización de los productos, asistencia técnica y empresarial, con el fin de mejorar el ingreso y calidad de vida de los campesinos.</w:t>
      </w:r>
    </w:p>
    <w:p w14:paraId="329525D2" w14:textId="77777777" w:rsidR="006E6E46" w:rsidRPr="000B66D3" w:rsidRDefault="006E6E46" w:rsidP="00FB70D7">
      <w:pPr>
        <w:pStyle w:val="Sinespaciado"/>
        <w:jc w:val="both"/>
        <w:rPr>
          <w:rStyle w:val="Ninguno"/>
          <w:rFonts w:ascii="Tahoma" w:hAnsi="Tahoma" w:cs="Tahoma"/>
          <w:lang w:eastAsia="es-CO"/>
        </w:rPr>
      </w:pPr>
    </w:p>
    <w:p w14:paraId="1ED8C7ED" w14:textId="3224104F" w:rsidR="006E6E46" w:rsidRPr="000B66D3" w:rsidRDefault="006E6E46" w:rsidP="00FB70D7">
      <w:pPr>
        <w:pStyle w:val="Sinespaciado"/>
        <w:jc w:val="both"/>
        <w:rPr>
          <w:rStyle w:val="Ninguno"/>
          <w:rFonts w:ascii="Tahoma" w:hAnsi="Tahoma" w:cs="Tahoma"/>
          <w:lang w:eastAsia="es-CO"/>
        </w:rPr>
      </w:pPr>
      <w:r w:rsidRPr="000B66D3">
        <w:rPr>
          <w:rStyle w:val="Ninguno"/>
          <w:rFonts w:ascii="Tahoma" w:hAnsi="Tahoma" w:cs="Tahoma"/>
          <w:lang w:eastAsia="es-CO"/>
        </w:rPr>
        <w:t xml:space="preserve">Que el artículo 65 de la Constitución Política, señala que se otorgará prioridad al desarrollo integral de las actividades agrícolas, pecuarias, pesqueras, forestales y agroindustriales, así como también a la construcción de obras de infraestructura física y adecuación de tierras. </w:t>
      </w:r>
    </w:p>
    <w:p w14:paraId="7D7A9261" w14:textId="77777777" w:rsidR="006E6E46" w:rsidRPr="000B66D3" w:rsidRDefault="006E6E46" w:rsidP="00FB70D7">
      <w:pPr>
        <w:pStyle w:val="Sinespaciado"/>
        <w:jc w:val="both"/>
        <w:rPr>
          <w:rStyle w:val="Ninguno"/>
          <w:rFonts w:ascii="Tahoma" w:hAnsi="Tahoma" w:cs="Tahoma"/>
          <w:lang w:eastAsia="es-CO"/>
        </w:rPr>
      </w:pPr>
    </w:p>
    <w:p w14:paraId="0E6B6864" w14:textId="77777777" w:rsidR="006E6E46" w:rsidRPr="000B66D3" w:rsidRDefault="006E6E46" w:rsidP="00FB70D7">
      <w:pPr>
        <w:pStyle w:val="Sinespaciado"/>
        <w:jc w:val="both"/>
        <w:rPr>
          <w:rStyle w:val="Ninguno"/>
          <w:rFonts w:ascii="Tahoma" w:hAnsi="Tahoma" w:cs="Tahoma"/>
          <w:lang w:eastAsia="es-CO"/>
        </w:rPr>
      </w:pPr>
      <w:r w:rsidRPr="000B66D3">
        <w:rPr>
          <w:rStyle w:val="Ninguno"/>
          <w:rFonts w:ascii="Tahoma" w:hAnsi="Tahoma" w:cs="Tahoma"/>
          <w:lang w:eastAsia="es-CO"/>
        </w:rPr>
        <w:t>Que el artículo 5 de la Ley 731 de 2002 “Por la cual se dictan normas para favorecer a las mujeres rurales”, dispone que “Los fondos, planes, programas, proyectos y entidades que favorecen la actividad rural, deberán ajustar sus procedimientos y requisitos en aras de eliminar cualquier obstáculo que impida el acceso de las mujeres rurales a ellos”.</w:t>
      </w:r>
    </w:p>
    <w:p w14:paraId="6A995FDC" w14:textId="77777777" w:rsidR="006E6E46" w:rsidRPr="000B66D3" w:rsidRDefault="006E6E46" w:rsidP="00FB70D7">
      <w:pPr>
        <w:pStyle w:val="Sinespaciado"/>
        <w:jc w:val="both"/>
        <w:rPr>
          <w:rStyle w:val="Ninguno"/>
          <w:rFonts w:ascii="Tahoma" w:hAnsi="Tahoma" w:cs="Tahoma"/>
          <w:lang w:eastAsia="es-CO"/>
        </w:rPr>
      </w:pPr>
    </w:p>
    <w:p w14:paraId="18FF6BEB" w14:textId="77777777" w:rsidR="006E6E46" w:rsidRPr="000B66D3" w:rsidRDefault="006E6E46" w:rsidP="00FB70D7">
      <w:pPr>
        <w:pStyle w:val="Sinespaciado"/>
        <w:jc w:val="both"/>
        <w:rPr>
          <w:rStyle w:val="Ninguno"/>
          <w:rFonts w:ascii="Tahoma" w:hAnsi="Tahoma" w:cs="Tahoma"/>
          <w:lang w:eastAsia="es-CO"/>
        </w:rPr>
      </w:pPr>
      <w:r w:rsidRPr="000B66D3">
        <w:rPr>
          <w:rStyle w:val="Ninguno"/>
          <w:rFonts w:ascii="Tahoma" w:hAnsi="Tahoma" w:cs="Tahoma"/>
          <w:lang w:eastAsia="es-CO"/>
        </w:rPr>
        <w:t>Que el Estado Colombiano, debe desarrollar acciones en beneficio de las comunidades y territorios indígenas, teniendo en cuenta el principio de reconocimiento de la diversidad étnica y cultural, señalado por el literal c) del artículo 10 del Decreto Ley 1953 de 2014, en virtud del cual se debe “aceptar, respetar y fortalecer la existencia de diversas formas de vida y sistemas de comprensión del mundo, de valores, diversidad lingüística, formas de comunicación propias, creencias, actitudes y conocimientos”.</w:t>
      </w:r>
    </w:p>
    <w:p w14:paraId="19DBC68D" w14:textId="77777777" w:rsidR="006E6E46" w:rsidRPr="000B66D3" w:rsidRDefault="006E6E46" w:rsidP="00FB70D7">
      <w:pPr>
        <w:pStyle w:val="Sinespaciado"/>
        <w:jc w:val="both"/>
        <w:rPr>
          <w:rStyle w:val="Ninguno"/>
          <w:rFonts w:ascii="Tahoma" w:hAnsi="Tahoma" w:cs="Tahoma"/>
          <w:lang w:eastAsia="es-CO"/>
        </w:rPr>
      </w:pPr>
    </w:p>
    <w:p w14:paraId="1F5CE132" w14:textId="77777777" w:rsidR="006E6E46" w:rsidRPr="000B66D3" w:rsidRDefault="006E6E46" w:rsidP="00FB70D7">
      <w:pPr>
        <w:pStyle w:val="Sinespaciado"/>
        <w:jc w:val="both"/>
        <w:rPr>
          <w:rStyle w:val="Ninguno"/>
          <w:rFonts w:ascii="Tahoma" w:hAnsi="Tahoma" w:cs="Tahoma"/>
          <w:lang w:eastAsia="es-CO"/>
        </w:rPr>
      </w:pPr>
      <w:r w:rsidRPr="000B66D3">
        <w:rPr>
          <w:rStyle w:val="Ninguno"/>
          <w:rFonts w:ascii="Tahoma" w:hAnsi="Tahoma" w:cs="Tahoma"/>
          <w:lang w:eastAsia="es-CO"/>
        </w:rPr>
        <w:t>Que aunado a lo anterior, el artículo 47 de la Ley 70 de 1993, establece que “El Estado adoptará medidas para garantizarle a las comunidades negras de que trata esta ley el derecho a desarrollarse económica y socialmente atendiendo los elementos de su cultura autónoma”.</w:t>
      </w:r>
    </w:p>
    <w:p w14:paraId="49380A10" w14:textId="77777777" w:rsidR="006E6E46" w:rsidRPr="000B66D3" w:rsidRDefault="006E6E46" w:rsidP="00FB70D7">
      <w:pPr>
        <w:pStyle w:val="Sinespaciado"/>
        <w:jc w:val="both"/>
        <w:rPr>
          <w:rStyle w:val="Ninguno"/>
          <w:rFonts w:ascii="Tahoma" w:hAnsi="Tahoma" w:cs="Tahoma"/>
          <w:lang w:eastAsia="es-CO"/>
        </w:rPr>
      </w:pPr>
    </w:p>
    <w:p w14:paraId="05E6EBEC" w14:textId="0ECFD3AD" w:rsidR="006E6E46" w:rsidRPr="000B66D3" w:rsidRDefault="006E6E46" w:rsidP="00FB70D7">
      <w:pPr>
        <w:pStyle w:val="Sinespaciado"/>
        <w:jc w:val="both"/>
        <w:rPr>
          <w:rStyle w:val="Ninguno"/>
          <w:rFonts w:ascii="Tahoma" w:hAnsi="Tahoma" w:cs="Tahoma"/>
          <w:lang w:eastAsia="es-CO"/>
        </w:rPr>
      </w:pPr>
      <w:r w:rsidRPr="000B66D3">
        <w:rPr>
          <w:rStyle w:val="Ninguno"/>
          <w:rFonts w:ascii="Tahoma" w:hAnsi="Tahoma" w:cs="Tahoma"/>
          <w:lang w:eastAsia="es-CO"/>
        </w:rPr>
        <w:t>Que el artículo 6 del Decreto 2957 de 2010, dispone que “El Estado colombiano reconoce a los Rrom o Gitanos como un grupo étnico con una identidad cultural propia, que mantiene una conciencia étnica particular, que posee su propia forma de organización social, posee su propia lengua y que ha definido históricamente sus propias instituciones políticas y sociales.</w:t>
      </w:r>
    </w:p>
    <w:p w14:paraId="725DE9F6" w14:textId="77777777" w:rsidR="0096782F" w:rsidRPr="000B66D3" w:rsidRDefault="0096782F" w:rsidP="00FB70D7">
      <w:pPr>
        <w:pStyle w:val="Sinespaciado"/>
        <w:jc w:val="both"/>
        <w:rPr>
          <w:rStyle w:val="Ninguno"/>
          <w:rFonts w:ascii="Tahoma" w:hAnsi="Tahoma" w:cs="Tahoma"/>
          <w:lang w:eastAsia="es-CO"/>
        </w:rPr>
      </w:pPr>
    </w:p>
    <w:p w14:paraId="687607A4" w14:textId="77777777" w:rsidR="006E6E46" w:rsidRPr="000B66D3" w:rsidRDefault="006E6E46" w:rsidP="00FB70D7">
      <w:pPr>
        <w:pStyle w:val="Sinespaciado"/>
        <w:jc w:val="both"/>
        <w:rPr>
          <w:rStyle w:val="Ninguno"/>
          <w:rFonts w:ascii="Tahoma" w:hAnsi="Tahoma" w:cs="Tahoma"/>
          <w:lang w:eastAsia="es-CO"/>
        </w:rPr>
      </w:pPr>
    </w:p>
    <w:p w14:paraId="5366C392" w14:textId="77777777" w:rsidR="006E6E46" w:rsidRPr="000B66D3" w:rsidRDefault="006E6E46" w:rsidP="00FB70D7">
      <w:pPr>
        <w:pStyle w:val="Sinespaciado"/>
        <w:jc w:val="both"/>
        <w:rPr>
          <w:rStyle w:val="Ninguno"/>
          <w:rFonts w:ascii="Tahoma" w:hAnsi="Tahoma" w:cs="Tahoma"/>
          <w:lang w:eastAsia="es-CO"/>
        </w:rPr>
      </w:pPr>
    </w:p>
    <w:p w14:paraId="74E31859" w14:textId="571D773C" w:rsidR="006E6E46" w:rsidRPr="000B66D3" w:rsidRDefault="006E6E46" w:rsidP="00FB70D7">
      <w:pPr>
        <w:pStyle w:val="Sinespaciado"/>
        <w:jc w:val="both"/>
        <w:rPr>
          <w:rStyle w:val="Ninguno"/>
          <w:rFonts w:ascii="Tahoma" w:hAnsi="Tahoma" w:cs="Tahoma"/>
          <w:lang w:val="es-ES_tradnl" w:eastAsia="es-CO"/>
        </w:rPr>
      </w:pPr>
      <w:r w:rsidRPr="000B66D3">
        <w:rPr>
          <w:rStyle w:val="Ninguno"/>
          <w:rFonts w:ascii="Tahoma" w:hAnsi="Tahoma" w:cs="Tahoma"/>
          <w:lang w:val="es-ES_tradnl" w:eastAsia="es-CO"/>
        </w:rPr>
        <w:lastRenderedPageBreak/>
        <w:t xml:space="preserve">Que en con el fin de cumplir el mandato constitucional previsto en el artículo 22 de la Constitución Política de Colombia, el 24 de noviembre de 2017, el Gobierno Nacional suscribió con el grupo armado Fuerzas Armadas Revolucionarias de Colombia, Ejército del Pueblo (FARC-EP) el Acuerdo Final para la Terminación del Conflicto y la Construcción de una Paz Estable y Duradera. </w:t>
      </w:r>
    </w:p>
    <w:p w14:paraId="4729FF2D" w14:textId="77777777" w:rsidR="006E6E46" w:rsidRPr="000B66D3" w:rsidRDefault="006E6E46" w:rsidP="00FB70D7">
      <w:pPr>
        <w:pStyle w:val="Sinespaciado"/>
        <w:jc w:val="both"/>
        <w:rPr>
          <w:rStyle w:val="Ninguno"/>
          <w:rFonts w:ascii="Tahoma" w:hAnsi="Tahoma" w:cs="Tahoma"/>
          <w:lang w:val="es-ES_tradnl" w:eastAsia="es-CO"/>
        </w:rPr>
      </w:pPr>
    </w:p>
    <w:p w14:paraId="44156973" w14:textId="77777777" w:rsidR="00505616" w:rsidRPr="000B66D3" w:rsidRDefault="004043FE"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Que el artículo 3 del Decreto Ley 2364 de 2015 establece que el objeto de la Agencia de Desarrollo Rural (ADR) “es ejecutar la política de desarrollo agropecuario y rural con enfoque territorial formulada por el Ministerio de Agricultura y Desarrollo Rural, a través de la estructuración, cofinanciación y ejecución de planes y proyectos integrales de desarrollo agropecuario y rural nacionales y de iniciativa territorial o asociativa, así como fortalecer la gestión del desarrollo agropecuario y rural y contribuir a mejorar las condiciones de vida de los pobladores rurales y la competitividad del país”.</w:t>
      </w:r>
    </w:p>
    <w:p w14:paraId="1BD14641" w14:textId="047B44A9" w:rsidR="009D56FA" w:rsidRPr="000B66D3" w:rsidRDefault="009D56FA" w:rsidP="00FB70D7">
      <w:pPr>
        <w:spacing w:line="240" w:lineRule="auto"/>
        <w:jc w:val="both"/>
        <w:rPr>
          <w:rStyle w:val="Ninguno"/>
          <w:rFonts w:ascii="Tahoma" w:eastAsiaTheme="minorHAnsi" w:hAnsi="Tahoma" w:cs="Tahoma"/>
        </w:rPr>
      </w:pPr>
      <w:r w:rsidRPr="000B66D3">
        <w:rPr>
          <w:rStyle w:val="Ninguno"/>
          <w:rFonts w:ascii="Tahoma" w:eastAsiaTheme="minorHAnsi" w:hAnsi="Tahoma" w:cs="Tahoma"/>
          <w:lang w:val="es-ES_tradnl"/>
        </w:rPr>
        <w:t>Que el artículo 6 del mencionado Decreto Ley indica que la dirección y administración de la Agencia de Desarrollo Rural estará a cargo del Consejo de Directivo y del Presidente.</w:t>
      </w:r>
    </w:p>
    <w:p w14:paraId="7347D6F5" w14:textId="543F1D44" w:rsidR="006E6E46" w:rsidRPr="000B66D3" w:rsidRDefault="004043FE" w:rsidP="00FB70D7">
      <w:pPr>
        <w:pStyle w:val="Sinespaciado"/>
        <w:jc w:val="both"/>
        <w:rPr>
          <w:rStyle w:val="Ninguno"/>
          <w:rFonts w:ascii="Tahoma" w:hAnsi="Tahoma" w:cs="Tahoma"/>
          <w:lang w:val="es-ES_tradnl" w:eastAsia="es-CO"/>
        </w:rPr>
      </w:pPr>
      <w:r w:rsidRPr="000B66D3">
        <w:rPr>
          <w:rStyle w:val="Ninguno"/>
          <w:rFonts w:ascii="Tahoma" w:hAnsi="Tahoma" w:cs="Tahoma"/>
          <w:lang w:val="es-ES_tradnl" w:eastAsia="es-CO"/>
        </w:rPr>
        <w:t xml:space="preserve">Que el artículo 9 del mencionado Decreto Ley </w:t>
      </w:r>
      <w:r w:rsidR="009D56FA" w:rsidRPr="000B66D3">
        <w:rPr>
          <w:rStyle w:val="Ninguno"/>
          <w:rFonts w:ascii="Tahoma" w:hAnsi="Tahoma" w:cs="Tahoma"/>
          <w:lang w:val="es-ES_tradnl" w:eastAsia="es-CO"/>
        </w:rPr>
        <w:t>señala</w:t>
      </w:r>
      <w:r w:rsidRPr="000B66D3">
        <w:rPr>
          <w:rStyle w:val="Ninguno"/>
          <w:rFonts w:ascii="Tahoma" w:hAnsi="Tahoma" w:cs="Tahoma"/>
          <w:lang w:val="es-ES_tradnl" w:eastAsia="es-CO"/>
        </w:rPr>
        <w:t xml:space="preserve"> dentro de las funciones del Consejo Directivo de la Agencia de Desarrollo Rural</w:t>
      </w:r>
      <w:r w:rsidR="006E6E46" w:rsidRPr="000B66D3">
        <w:rPr>
          <w:rStyle w:val="Ninguno"/>
          <w:rFonts w:ascii="Tahoma" w:hAnsi="Tahoma" w:cs="Tahoma"/>
          <w:lang w:val="es-ES_tradnl" w:eastAsia="es-CO"/>
        </w:rPr>
        <w:t>, las siguientes:</w:t>
      </w:r>
    </w:p>
    <w:p w14:paraId="260E6FBD" w14:textId="77777777" w:rsidR="006E6E46" w:rsidRPr="000B66D3" w:rsidRDefault="006E6E46" w:rsidP="00FB70D7">
      <w:pPr>
        <w:pStyle w:val="Sinespaciado"/>
        <w:jc w:val="both"/>
        <w:rPr>
          <w:rStyle w:val="Ninguno"/>
          <w:rFonts w:ascii="Tahoma" w:hAnsi="Tahoma" w:cs="Tahoma"/>
          <w:lang w:val="es-ES_tradnl" w:eastAsia="es-CO"/>
        </w:rPr>
      </w:pPr>
    </w:p>
    <w:p w14:paraId="2CB1863E" w14:textId="3780F221" w:rsidR="00F216CB" w:rsidRPr="000B66D3" w:rsidRDefault="009D56FA" w:rsidP="00FB70D7">
      <w:pPr>
        <w:pStyle w:val="Sinespaciado"/>
        <w:ind w:left="708" w:right="567"/>
        <w:jc w:val="both"/>
        <w:rPr>
          <w:rStyle w:val="Ninguno"/>
          <w:rFonts w:ascii="Tahoma" w:hAnsi="Tahoma" w:cs="Tahoma"/>
          <w:lang w:val="es-ES_tradnl" w:eastAsia="es-CO"/>
        </w:rPr>
      </w:pPr>
      <w:r w:rsidRPr="000B66D3">
        <w:rPr>
          <w:rStyle w:val="Ninguno"/>
          <w:rFonts w:ascii="Tahoma" w:hAnsi="Tahoma" w:cs="Tahoma"/>
          <w:lang w:val="es-ES_tradnl" w:eastAsia="es-CO"/>
        </w:rPr>
        <w:t>“</w:t>
      </w:r>
      <w:r w:rsidR="00F216CB" w:rsidRPr="000B66D3">
        <w:rPr>
          <w:rStyle w:val="Ninguno"/>
          <w:rFonts w:ascii="Tahoma" w:hAnsi="Tahoma" w:cs="Tahoma"/>
          <w:lang w:eastAsia="es-CO"/>
        </w:rPr>
        <w:t>1</w:t>
      </w:r>
      <w:r w:rsidRPr="000B66D3">
        <w:rPr>
          <w:rStyle w:val="Ninguno"/>
          <w:rFonts w:ascii="Tahoma" w:hAnsi="Tahoma" w:cs="Tahoma"/>
          <w:lang w:val="es-ES_tradnl" w:eastAsia="es-CO"/>
        </w:rPr>
        <w:t>.</w:t>
      </w:r>
      <w:r w:rsidR="00F216CB" w:rsidRPr="000B66D3">
        <w:rPr>
          <w:rStyle w:val="Ninguno"/>
          <w:rFonts w:ascii="Tahoma" w:hAnsi="Tahoma" w:cs="Tahoma"/>
          <w:lang w:eastAsia="es-CO"/>
        </w:rPr>
        <w:t xml:space="preserve"> Orientar el funcionamiento general de la Agencia y verificar el cumplimiento de los objetivos y programas adoptados a su conformidad con las políticas del Ministerio de Agricultura y Desarrollo Rural</w:t>
      </w:r>
    </w:p>
    <w:p w14:paraId="1974C72D" w14:textId="77777777" w:rsidR="009D56FA" w:rsidRPr="000B66D3" w:rsidRDefault="009D56FA" w:rsidP="00FB70D7">
      <w:pPr>
        <w:pStyle w:val="Sinespaciado"/>
        <w:ind w:left="708" w:right="567"/>
        <w:jc w:val="both"/>
        <w:rPr>
          <w:rStyle w:val="Ninguno"/>
          <w:rFonts w:ascii="Tahoma" w:hAnsi="Tahoma" w:cs="Tahoma"/>
          <w:lang w:val="es-ES_tradnl" w:eastAsia="es-CO"/>
        </w:rPr>
      </w:pPr>
    </w:p>
    <w:p w14:paraId="742AE24D" w14:textId="554674D0" w:rsidR="00E43A74" w:rsidRPr="000B66D3" w:rsidRDefault="009D56FA" w:rsidP="00FB70D7">
      <w:pPr>
        <w:pStyle w:val="Sinespaciado"/>
        <w:ind w:left="708" w:right="567"/>
        <w:jc w:val="both"/>
        <w:rPr>
          <w:rStyle w:val="Ninguno"/>
          <w:rFonts w:ascii="Tahoma" w:hAnsi="Tahoma" w:cs="Tahoma"/>
          <w:lang w:val="es-ES_tradnl" w:eastAsia="es-CO"/>
        </w:rPr>
      </w:pPr>
      <w:r w:rsidRPr="000B66D3">
        <w:rPr>
          <w:rStyle w:val="Ninguno"/>
          <w:rFonts w:ascii="Tahoma" w:hAnsi="Tahoma" w:cs="Tahoma"/>
          <w:lang w:val="es-ES_tradnl" w:eastAsia="es-CO"/>
        </w:rPr>
        <w:t xml:space="preserve">(…) 5. </w:t>
      </w:r>
      <w:r w:rsidR="006E6E46" w:rsidRPr="000B66D3">
        <w:rPr>
          <w:rStyle w:val="Ninguno"/>
          <w:rFonts w:ascii="Tahoma" w:hAnsi="Tahoma" w:cs="Tahoma"/>
          <w:lang w:val="es-ES_tradnl" w:eastAsia="es-CO"/>
        </w:rPr>
        <w:t xml:space="preserve">Adoptar el reglamento para la aprobación de los proyectos integrales de desarrollo agropecuario y rural, y la adjudicación de los recursos que los cofinancian, y determinar las instancias competentes para tal fin. </w:t>
      </w:r>
    </w:p>
    <w:p w14:paraId="2C389C9C" w14:textId="77777777" w:rsidR="00E43A74" w:rsidRPr="000B66D3" w:rsidRDefault="00E43A74" w:rsidP="00FB70D7">
      <w:pPr>
        <w:pStyle w:val="Sinespaciado"/>
        <w:ind w:right="567"/>
        <w:jc w:val="both"/>
        <w:rPr>
          <w:rStyle w:val="Ninguno"/>
          <w:rFonts w:ascii="Tahoma" w:hAnsi="Tahoma" w:cs="Tahoma"/>
          <w:lang w:val="es-ES_tradnl" w:eastAsia="es-CO"/>
        </w:rPr>
      </w:pPr>
    </w:p>
    <w:p w14:paraId="7A5766F0" w14:textId="09064C7D" w:rsidR="009D56FA" w:rsidRPr="000B66D3" w:rsidRDefault="006E6E46" w:rsidP="00FB70D7">
      <w:pPr>
        <w:pStyle w:val="Sinespaciado"/>
        <w:ind w:left="708" w:right="567"/>
        <w:jc w:val="both"/>
        <w:rPr>
          <w:rStyle w:val="Ninguno"/>
          <w:rFonts w:ascii="Tahoma" w:hAnsi="Tahoma" w:cs="Tahoma"/>
          <w:lang w:val="es-ES_tradnl" w:eastAsia="es-CO"/>
        </w:rPr>
      </w:pPr>
      <w:r w:rsidRPr="000B66D3">
        <w:rPr>
          <w:rStyle w:val="Ninguno"/>
          <w:rFonts w:ascii="Tahoma" w:hAnsi="Tahoma" w:cs="Tahoma"/>
          <w:lang w:val="es-ES_tradnl" w:eastAsia="es-CO"/>
        </w:rPr>
        <w:t>6</w:t>
      </w:r>
      <w:r w:rsidR="009D56FA" w:rsidRPr="000B66D3">
        <w:rPr>
          <w:rStyle w:val="Ninguno"/>
          <w:rFonts w:ascii="Tahoma" w:hAnsi="Tahoma" w:cs="Tahoma"/>
          <w:lang w:val="es-ES_tradnl" w:eastAsia="es-CO"/>
        </w:rPr>
        <w:t>.</w:t>
      </w:r>
      <w:r w:rsidRPr="000B66D3">
        <w:rPr>
          <w:rStyle w:val="Ninguno"/>
          <w:rFonts w:ascii="Tahoma" w:hAnsi="Tahoma" w:cs="Tahoma"/>
          <w:lang w:val="es-ES_tradnl" w:eastAsia="es-CO"/>
        </w:rPr>
        <w:t xml:space="preserve"> Aprobar las líneas para la cofinanciación de Proyectos Integrales de Desarrollo Agropecuario y Rural con Enfoque Territorial.</w:t>
      </w:r>
    </w:p>
    <w:p w14:paraId="32F95019" w14:textId="77777777" w:rsidR="009D56FA" w:rsidRPr="000B66D3" w:rsidRDefault="009D56FA" w:rsidP="00FB70D7">
      <w:pPr>
        <w:pStyle w:val="Sinespaciado"/>
        <w:ind w:left="708" w:right="567"/>
        <w:jc w:val="both"/>
        <w:rPr>
          <w:rStyle w:val="Ninguno"/>
          <w:rFonts w:ascii="Tahoma" w:hAnsi="Tahoma" w:cs="Tahoma"/>
          <w:lang w:val="es-ES_tradnl" w:eastAsia="es-CO"/>
        </w:rPr>
      </w:pPr>
    </w:p>
    <w:p w14:paraId="297DDB1A" w14:textId="0E5D8AC3" w:rsidR="009D56FA" w:rsidRPr="000B66D3" w:rsidRDefault="006E6E46" w:rsidP="00FB70D7">
      <w:pPr>
        <w:pStyle w:val="Sinespaciado"/>
        <w:ind w:left="708" w:right="567"/>
        <w:jc w:val="both"/>
        <w:rPr>
          <w:rStyle w:val="Ninguno"/>
          <w:rFonts w:ascii="Tahoma" w:hAnsi="Tahoma" w:cs="Tahoma"/>
          <w:lang w:val="es-ES_tradnl" w:eastAsia="es-CO"/>
        </w:rPr>
      </w:pPr>
      <w:r w:rsidRPr="000B66D3">
        <w:rPr>
          <w:rStyle w:val="Ninguno"/>
          <w:rFonts w:ascii="Tahoma" w:hAnsi="Tahoma" w:cs="Tahoma"/>
          <w:lang w:val="es-ES_tradnl" w:eastAsia="es-CO"/>
        </w:rPr>
        <w:t>7</w:t>
      </w:r>
      <w:r w:rsidR="009D56FA" w:rsidRPr="000B66D3">
        <w:rPr>
          <w:rStyle w:val="Ninguno"/>
          <w:rFonts w:ascii="Tahoma" w:hAnsi="Tahoma" w:cs="Tahoma"/>
          <w:lang w:val="es-ES_tradnl" w:eastAsia="es-CO"/>
        </w:rPr>
        <w:t xml:space="preserve">. </w:t>
      </w:r>
      <w:r w:rsidRPr="000B66D3">
        <w:rPr>
          <w:rStyle w:val="Ninguno"/>
          <w:rFonts w:ascii="Tahoma" w:hAnsi="Tahoma" w:cs="Tahoma"/>
          <w:lang w:val="es-ES_tradnl" w:eastAsia="es-CO"/>
        </w:rPr>
        <w:t>Definir y adoptar los criterios y requisitos para el acceso a las líneas de cofinanciación de proyectos integrales de desarrollo agropecuario y rural, con base en las políticas del Ministerio de Agricultura y Desarrollo Rural.</w:t>
      </w:r>
    </w:p>
    <w:p w14:paraId="1C0EF988" w14:textId="77777777" w:rsidR="009D56FA" w:rsidRPr="000B66D3" w:rsidRDefault="009D56FA" w:rsidP="00FB70D7">
      <w:pPr>
        <w:pStyle w:val="Sinespaciado"/>
        <w:ind w:left="708" w:right="567"/>
        <w:jc w:val="both"/>
        <w:rPr>
          <w:rStyle w:val="Ninguno"/>
          <w:rFonts w:ascii="Tahoma" w:hAnsi="Tahoma" w:cs="Tahoma"/>
          <w:lang w:val="es-ES_tradnl" w:eastAsia="es-CO"/>
        </w:rPr>
      </w:pPr>
    </w:p>
    <w:p w14:paraId="563EC75A" w14:textId="014FACD7" w:rsidR="006E6E46" w:rsidRPr="000B66D3" w:rsidRDefault="009D56FA" w:rsidP="00FB70D7">
      <w:pPr>
        <w:pStyle w:val="Sinespaciado"/>
        <w:ind w:left="708" w:right="567"/>
        <w:jc w:val="both"/>
        <w:rPr>
          <w:rStyle w:val="Ninguno"/>
          <w:rFonts w:ascii="Tahoma" w:hAnsi="Tahoma" w:cs="Tahoma"/>
          <w:lang w:val="es-ES_tradnl" w:eastAsia="es-CO"/>
        </w:rPr>
      </w:pPr>
      <w:r w:rsidRPr="000B66D3">
        <w:rPr>
          <w:rStyle w:val="Ninguno"/>
          <w:rFonts w:ascii="Tahoma" w:hAnsi="Tahoma" w:cs="Tahoma"/>
          <w:lang w:val="es-ES_tradnl" w:eastAsia="es-CO"/>
        </w:rPr>
        <w:t xml:space="preserve">8. </w:t>
      </w:r>
      <w:r w:rsidR="006E6E46" w:rsidRPr="000B66D3">
        <w:rPr>
          <w:rStyle w:val="Ninguno"/>
          <w:rFonts w:ascii="Tahoma" w:hAnsi="Tahoma" w:cs="Tahoma"/>
          <w:lang w:val="es-ES_tradnl" w:eastAsia="es-CO"/>
        </w:rPr>
        <w:t>Definir los criterios para la aprobación de los proyectos nacionales y los de iniciativa territorial o asociativa que estén registrados en el Banco de Proyectos, y que serán objeto de cofinanciación por parte de la Agencia”.</w:t>
      </w:r>
    </w:p>
    <w:p w14:paraId="76988D3B" w14:textId="77777777" w:rsidR="00527764" w:rsidRPr="000B66D3" w:rsidRDefault="00527764" w:rsidP="00FB70D7">
      <w:pPr>
        <w:spacing w:line="240" w:lineRule="auto"/>
        <w:jc w:val="both"/>
        <w:rPr>
          <w:rStyle w:val="Ninguno"/>
          <w:rFonts w:ascii="Tahoma" w:eastAsiaTheme="minorHAnsi" w:hAnsi="Tahoma" w:cs="Tahoma"/>
          <w:lang w:val="es-ES_tradnl"/>
        </w:rPr>
      </w:pPr>
    </w:p>
    <w:p w14:paraId="4D8FCAB5" w14:textId="77777777" w:rsidR="004043FE" w:rsidRPr="000B66D3" w:rsidRDefault="004043FE"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Que el numeral 16 del artículo 4 del Decreto Ley 2365 dispone que es función de la Agencia de Desarrollo Rural “Diseñar y administrar el Banco de Proyectos de desarrollo agropecuario y rural el cual contendrá los proyectos que estructuren, entre otras, la Agencia, las entidades territoriales, las instancias de integración territorial y las organizaciones sociales, comunitarias y productivas rurales”.</w:t>
      </w:r>
    </w:p>
    <w:p w14:paraId="2160F3A1" w14:textId="6BCD78CE" w:rsidR="004043FE" w:rsidRPr="000B66D3" w:rsidRDefault="009D56FA" w:rsidP="00FB70D7">
      <w:pPr>
        <w:spacing w:after="0" w:line="240" w:lineRule="auto"/>
        <w:jc w:val="both"/>
        <w:rPr>
          <w:rStyle w:val="Ninguno"/>
          <w:rFonts w:ascii="Tahoma" w:eastAsiaTheme="minorHAnsi" w:hAnsi="Tahoma" w:cs="Tahoma"/>
        </w:rPr>
      </w:pPr>
      <w:r w:rsidRPr="000B66D3">
        <w:rPr>
          <w:rStyle w:val="Ninguno"/>
          <w:rFonts w:ascii="Tahoma" w:eastAsiaTheme="minorHAnsi" w:hAnsi="Tahoma" w:cs="Tahoma"/>
          <w:lang w:val="es-ES_tradnl"/>
        </w:rPr>
        <w:t>Que la Agencia de D</w:t>
      </w:r>
      <w:r w:rsidR="004043FE" w:rsidRPr="000B66D3">
        <w:rPr>
          <w:rStyle w:val="Ninguno"/>
          <w:rFonts w:ascii="Tahoma" w:eastAsiaTheme="minorHAnsi" w:hAnsi="Tahoma" w:cs="Tahoma"/>
          <w:lang w:val="es-ES_tradnl"/>
        </w:rPr>
        <w:t>esarrollo</w:t>
      </w:r>
      <w:r w:rsidRPr="000B66D3">
        <w:rPr>
          <w:rStyle w:val="Ninguno"/>
          <w:rFonts w:ascii="Tahoma" w:eastAsiaTheme="minorHAnsi" w:hAnsi="Tahoma" w:cs="Tahoma"/>
          <w:lang w:val="es-ES_tradnl"/>
        </w:rPr>
        <w:t xml:space="preserve"> Rural</w:t>
      </w:r>
      <w:r w:rsidR="004043FE" w:rsidRPr="000B66D3">
        <w:rPr>
          <w:rStyle w:val="Ninguno"/>
          <w:rFonts w:ascii="Tahoma" w:eastAsiaTheme="minorHAnsi" w:hAnsi="Tahoma" w:cs="Tahoma"/>
          <w:lang w:val="es-ES_tradnl"/>
        </w:rPr>
        <w:t xml:space="preserve"> promueve la orientación de la inversión a resultados, como  técnica presupuestal </w:t>
      </w:r>
      <w:r w:rsidR="004043FE" w:rsidRPr="000B66D3">
        <w:rPr>
          <w:rStyle w:val="Ninguno"/>
          <w:rFonts w:ascii="Tahoma" w:eastAsiaTheme="minorHAnsi" w:hAnsi="Tahoma" w:cs="Tahoma"/>
        </w:rPr>
        <w:t>para el uso eficie</w:t>
      </w:r>
      <w:bookmarkStart w:id="0" w:name="_GoBack"/>
      <w:bookmarkEnd w:id="0"/>
      <w:r w:rsidR="004043FE" w:rsidRPr="000B66D3">
        <w:rPr>
          <w:rStyle w:val="Ninguno"/>
          <w:rFonts w:ascii="Tahoma" w:eastAsiaTheme="minorHAnsi" w:hAnsi="Tahoma" w:cs="Tahoma"/>
        </w:rPr>
        <w:t>nte y transparente de los recursos de inversión, de con</w:t>
      </w:r>
      <w:proofErr w:type="spellStart"/>
      <w:r w:rsidRPr="000B66D3">
        <w:rPr>
          <w:rStyle w:val="Ninguno"/>
          <w:rFonts w:ascii="Tahoma" w:eastAsiaTheme="minorHAnsi" w:hAnsi="Tahoma" w:cs="Tahoma"/>
          <w:lang w:val="es-ES_tradnl"/>
        </w:rPr>
        <w:t>formidad</w:t>
      </w:r>
      <w:proofErr w:type="spellEnd"/>
      <w:r w:rsidRPr="000B66D3">
        <w:rPr>
          <w:rStyle w:val="Ninguno"/>
          <w:rFonts w:ascii="Tahoma" w:eastAsiaTheme="minorHAnsi" w:hAnsi="Tahoma" w:cs="Tahoma"/>
          <w:lang w:val="es-ES_tradnl"/>
        </w:rPr>
        <w:t xml:space="preserve"> con lo señalado en el a</w:t>
      </w:r>
      <w:r w:rsidR="004043FE" w:rsidRPr="000B66D3">
        <w:rPr>
          <w:rStyle w:val="Ninguno"/>
          <w:rFonts w:ascii="Tahoma" w:eastAsiaTheme="minorHAnsi" w:hAnsi="Tahoma" w:cs="Tahoma"/>
        </w:rPr>
        <w:t xml:space="preserve">rtículo 148 de la Ley 1753 de 2015. </w:t>
      </w:r>
    </w:p>
    <w:p w14:paraId="500F44C5" w14:textId="74CE0B16" w:rsidR="004043FE" w:rsidRPr="000B66D3" w:rsidRDefault="004043FE" w:rsidP="00FB70D7">
      <w:pPr>
        <w:spacing w:after="0" w:line="240" w:lineRule="auto"/>
        <w:rPr>
          <w:rStyle w:val="Ninguno"/>
          <w:rFonts w:ascii="Tahoma" w:eastAsiaTheme="minorHAnsi" w:hAnsi="Tahoma" w:cs="Tahoma"/>
        </w:rPr>
      </w:pPr>
    </w:p>
    <w:p w14:paraId="3D25A5B5" w14:textId="73F7016B" w:rsidR="00881A3D" w:rsidRPr="000B66D3" w:rsidRDefault="00881A3D" w:rsidP="00FB70D7">
      <w:pPr>
        <w:spacing w:after="0" w:line="240" w:lineRule="auto"/>
        <w:jc w:val="both"/>
        <w:rPr>
          <w:rStyle w:val="Ninguno"/>
          <w:rFonts w:ascii="Tahoma" w:eastAsiaTheme="minorHAnsi" w:hAnsi="Tahoma" w:cs="Tahoma"/>
        </w:rPr>
      </w:pPr>
      <w:r w:rsidRPr="000B66D3">
        <w:rPr>
          <w:rStyle w:val="Ninguno"/>
          <w:rFonts w:ascii="Tahoma" w:eastAsiaTheme="minorHAnsi" w:hAnsi="Tahoma" w:cs="Tahoma"/>
          <w:lang w:val="es-ES_tradnl"/>
        </w:rPr>
        <w:t>Que la Ley 1940</w:t>
      </w:r>
      <w:r w:rsidR="004043FE" w:rsidRPr="000B66D3">
        <w:rPr>
          <w:rStyle w:val="Ninguno"/>
          <w:rFonts w:ascii="Tahoma" w:eastAsiaTheme="minorHAnsi" w:hAnsi="Tahoma" w:cs="Tahoma"/>
          <w:lang w:val="es-ES_tradnl"/>
        </w:rPr>
        <w:t xml:space="preserve"> de 2018 “</w:t>
      </w:r>
      <w:r w:rsidR="004043FE" w:rsidRPr="000B66D3">
        <w:rPr>
          <w:rStyle w:val="Ninguno"/>
          <w:rFonts w:ascii="Tahoma" w:eastAsiaTheme="minorHAnsi" w:hAnsi="Tahoma" w:cs="Tahoma"/>
        </w:rPr>
        <w:t>Por la cual se decreta el presupuesto de rentas y recursos de capital y ley de apropiaciones para la vigencia fiscal del 1 de enero al 31 de diciembre de 2019”.</w:t>
      </w:r>
      <w:r w:rsidRPr="000B66D3">
        <w:rPr>
          <w:rStyle w:val="Ninguno"/>
          <w:rFonts w:ascii="Tahoma" w:eastAsiaTheme="minorHAnsi" w:hAnsi="Tahoma" w:cs="Tahoma"/>
          <w:lang w:val="es-ES_tradnl"/>
        </w:rPr>
        <w:t>establece en el artículo 104 “</w:t>
      </w:r>
      <w:r w:rsidR="004043FE" w:rsidRPr="000B66D3">
        <w:rPr>
          <w:rStyle w:val="Ninguno"/>
          <w:rFonts w:ascii="Tahoma" w:eastAsiaTheme="minorHAnsi" w:hAnsi="Tahoma" w:cs="Tahoma"/>
          <w:lang w:val="es-ES_tradnl"/>
        </w:rPr>
        <w:t>p</w:t>
      </w:r>
      <w:r w:rsidRPr="000B66D3">
        <w:rPr>
          <w:rStyle w:val="Ninguno"/>
          <w:rFonts w:ascii="Tahoma" w:eastAsiaTheme="minorHAnsi" w:hAnsi="Tahoma" w:cs="Tahoma"/>
        </w:rPr>
        <w:t>ara la correspondiente asignación de recursos de la Nación que cofinancian proyectos en cualquier nivel de gobierno, los órganos que son una sección dentro del Presupuesto General de la Nación tendrán a cargo verificar que los proyectos cofinanciados estén registrados por las entidades territoriales en sus respectivos Bancos de Proyectos de Inversión, o en el Banco de Proyectos de Inversión del Departamento Nacional de Planeación</w:t>
      </w:r>
      <w:r w:rsidR="004043FE" w:rsidRPr="000B66D3">
        <w:rPr>
          <w:rStyle w:val="Ninguno"/>
          <w:rFonts w:ascii="Tahoma" w:eastAsiaTheme="minorHAnsi" w:hAnsi="Tahoma" w:cs="Tahoma"/>
        </w:rPr>
        <w:t>”</w:t>
      </w:r>
      <w:r w:rsidRPr="000B66D3">
        <w:rPr>
          <w:rStyle w:val="Ninguno"/>
          <w:rFonts w:ascii="Tahoma" w:eastAsiaTheme="minorHAnsi" w:hAnsi="Tahoma" w:cs="Tahoma"/>
        </w:rPr>
        <w:t>.</w:t>
      </w:r>
    </w:p>
    <w:p w14:paraId="6575FCA7" w14:textId="5AD87062" w:rsidR="00550FA3" w:rsidRPr="000B66D3" w:rsidRDefault="00550FA3" w:rsidP="00FB70D7">
      <w:pPr>
        <w:spacing w:after="0" w:line="240" w:lineRule="auto"/>
        <w:jc w:val="both"/>
        <w:rPr>
          <w:rStyle w:val="Ninguno"/>
          <w:rFonts w:ascii="Tahoma" w:eastAsiaTheme="minorHAnsi" w:hAnsi="Tahoma" w:cs="Tahoma"/>
          <w:lang w:val="es-ES_tradnl"/>
        </w:rPr>
      </w:pPr>
    </w:p>
    <w:p w14:paraId="6F516503" w14:textId="77777777" w:rsidR="00527764" w:rsidRPr="000B66D3" w:rsidRDefault="00527764"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 xml:space="preserve">Que el artículo 64 del Código Civil, indica que “se llama fuerza mayor o caso fortuito el imprevisto o que no es posible resistir”. </w:t>
      </w:r>
    </w:p>
    <w:p w14:paraId="58A59013" w14:textId="77777777" w:rsidR="00A744A1" w:rsidRPr="000B66D3" w:rsidRDefault="00A744A1" w:rsidP="00FB70D7">
      <w:pPr>
        <w:pStyle w:val="Sinespaciado"/>
        <w:jc w:val="both"/>
        <w:rPr>
          <w:rStyle w:val="Ninguno"/>
          <w:rFonts w:ascii="Tahoma" w:hAnsi="Tahoma" w:cs="Tahoma"/>
          <w:lang w:val="es-ES_tradnl" w:eastAsia="es-CO"/>
        </w:rPr>
      </w:pPr>
      <w:r w:rsidRPr="000B66D3">
        <w:rPr>
          <w:rStyle w:val="Ninguno"/>
          <w:rFonts w:ascii="Tahoma" w:hAnsi="Tahoma" w:cs="Tahoma"/>
          <w:lang w:val="es-ES_tradnl" w:eastAsia="es-CO"/>
        </w:rPr>
        <w:t>Que el Ministerio de Agricultura y Desarrollo Rural expidió la Resolución No. 0385 de fecha 2 de octubre de 2014 “Por la cual se fijan directrices y se dictan pautas para la administración de los recursos del Fondo de Fomento Agropecuario”.</w:t>
      </w:r>
    </w:p>
    <w:p w14:paraId="6358EFE1" w14:textId="77777777" w:rsidR="00483AC8" w:rsidRPr="000B66D3" w:rsidRDefault="00483AC8" w:rsidP="00FB70D7">
      <w:pPr>
        <w:pStyle w:val="Sinespaciado"/>
        <w:jc w:val="both"/>
        <w:rPr>
          <w:rStyle w:val="Ninguno"/>
          <w:rFonts w:ascii="Tahoma" w:hAnsi="Tahoma" w:cs="Tahoma"/>
          <w:lang w:val="es-ES_tradnl" w:eastAsia="es-CO"/>
        </w:rPr>
      </w:pPr>
    </w:p>
    <w:p w14:paraId="634120BD" w14:textId="77777777" w:rsidR="00483AC8" w:rsidRPr="000B66D3" w:rsidRDefault="00483AC8" w:rsidP="00FB70D7">
      <w:pPr>
        <w:pStyle w:val="Sinespaciado"/>
        <w:jc w:val="both"/>
        <w:rPr>
          <w:rStyle w:val="Ninguno"/>
          <w:rFonts w:ascii="Tahoma" w:hAnsi="Tahoma" w:cs="Tahoma"/>
          <w:lang w:val="es-ES_tradnl" w:eastAsia="es-CO"/>
        </w:rPr>
      </w:pPr>
      <w:r w:rsidRPr="000B66D3">
        <w:rPr>
          <w:rStyle w:val="Ninguno"/>
          <w:rFonts w:ascii="Tahoma" w:hAnsi="Tahoma" w:cs="Tahoma"/>
          <w:lang w:val="es-ES_tradnl" w:eastAsia="es-CO"/>
        </w:rPr>
        <w:t xml:space="preserve">Que el Ministerio de Agricultura y Desarrollo Rural expidió la Resolución No. 128 de fecha 26 de mayo 2017 “Por medio de la cual se adoptan las Bases para la Gestión del Territorio para usos agropecuarios y los Lineamientos de su estrategia de planificación sectorial agropecuaria”. </w:t>
      </w:r>
    </w:p>
    <w:p w14:paraId="7AF0754F" w14:textId="77777777" w:rsidR="00023255" w:rsidRPr="000B66D3" w:rsidRDefault="00023255" w:rsidP="00FB70D7">
      <w:pPr>
        <w:pStyle w:val="Sinespaciado"/>
        <w:jc w:val="both"/>
        <w:rPr>
          <w:rStyle w:val="Ninguno"/>
          <w:rFonts w:ascii="Tahoma" w:hAnsi="Tahoma" w:cs="Tahoma"/>
          <w:lang w:val="es-ES_tradnl" w:eastAsia="es-CO"/>
        </w:rPr>
      </w:pPr>
    </w:p>
    <w:p w14:paraId="64FF0768" w14:textId="77777777" w:rsidR="00023255" w:rsidRPr="000B66D3" w:rsidRDefault="00023255" w:rsidP="00FB70D7">
      <w:pPr>
        <w:pStyle w:val="Sinespaciado"/>
        <w:jc w:val="both"/>
        <w:rPr>
          <w:rStyle w:val="Ninguno"/>
          <w:rFonts w:ascii="Tahoma" w:hAnsi="Tahoma" w:cs="Tahoma"/>
          <w:lang w:val="es-ES_tradnl" w:eastAsia="es-CO"/>
        </w:rPr>
      </w:pPr>
      <w:r w:rsidRPr="000B66D3">
        <w:rPr>
          <w:rStyle w:val="Ninguno"/>
          <w:rFonts w:ascii="Tahoma" w:hAnsi="Tahoma" w:cs="Tahoma"/>
          <w:lang w:val="es-ES_tradnl" w:eastAsia="es-CO"/>
        </w:rPr>
        <w:t>Que el Consejo Directivo de la Agencia de Desarrollo Rural expidió el Acuerdo No. 007 del 28 de septiembre de 2016, “Por el cual se desarrollan las funciones establecidas en los numerales 4, 5, 6, 7 y 8 del artículo 9 del Decreto 2364 de 2015”.</w:t>
      </w:r>
    </w:p>
    <w:p w14:paraId="26CC2063" w14:textId="77777777" w:rsidR="00023255" w:rsidRPr="000B66D3" w:rsidRDefault="00023255" w:rsidP="00FB70D7">
      <w:pPr>
        <w:pStyle w:val="Sinespaciado"/>
        <w:jc w:val="both"/>
        <w:rPr>
          <w:rStyle w:val="Ninguno"/>
          <w:rFonts w:ascii="Tahoma" w:hAnsi="Tahoma" w:cs="Tahoma"/>
          <w:lang w:val="es-ES_tradnl" w:eastAsia="es-CO"/>
        </w:rPr>
      </w:pPr>
    </w:p>
    <w:p w14:paraId="6EAAF959" w14:textId="6C7C0E9D" w:rsidR="00483AC8" w:rsidRPr="000B66D3" w:rsidRDefault="00023255" w:rsidP="00FB70D7">
      <w:pPr>
        <w:pStyle w:val="Sinespaciado"/>
        <w:jc w:val="both"/>
        <w:rPr>
          <w:rStyle w:val="Ninguno"/>
          <w:rFonts w:ascii="Tahoma" w:hAnsi="Tahoma" w:cs="Tahoma"/>
          <w:lang w:val="es-ES_tradnl" w:eastAsia="es-CO"/>
        </w:rPr>
      </w:pPr>
      <w:r w:rsidRPr="000B66D3">
        <w:rPr>
          <w:rStyle w:val="Ninguno"/>
          <w:rFonts w:ascii="Tahoma" w:hAnsi="Tahoma" w:cs="Tahoma"/>
          <w:lang w:val="es-ES_tradnl" w:eastAsia="es-CO"/>
        </w:rPr>
        <w:t xml:space="preserve">Que el Consejo Directivo de la Agencia de Desarrollo Rural </w:t>
      </w:r>
      <w:r w:rsidR="00483AC8" w:rsidRPr="000B66D3">
        <w:rPr>
          <w:rStyle w:val="Ninguno"/>
          <w:rFonts w:ascii="Tahoma" w:hAnsi="Tahoma" w:cs="Tahoma"/>
          <w:lang w:val="es-ES_tradnl" w:eastAsia="es-CO"/>
        </w:rPr>
        <w:t>mediante Acuerdo No. 007 de fecha 24 de mayo de 2017, adicionó el Capítulo VI al Acuerdo No. 007 de 2016.</w:t>
      </w:r>
    </w:p>
    <w:p w14:paraId="44A075D7" w14:textId="77777777" w:rsidR="009D56FA" w:rsidRPr="000B66D3" w:rsidRDefault="009D56FA" w:rsidP="00FB70D7">
      <w:pPr>
        <w:pStyle w:val="Sinespaciado"/>
        <w:jc w:val="both"/>
        <w:rPr>
          <w:rStyle w:val="Ninguno"/>
          <w:rFonts w:ascii="Tahoma" w:hAnsi="Tahoma" w:cs="Tahoma"/>
          <w:lang w:val="es-ES_tradnl" w:eastAsia="es-CO"/>
        </w:rPr>
      </w:pPr>
    </w:p>
    <w:p w14:paraId="19B9CF2D" w14:textId="0F211342" w:rsidR="00E43A74" w:rsidRPr="000B66D3" w:rsidRDefault="005351B9"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Que atendiendo a la actualización normativa sectorial y especialmente a la expedición del Plan Nacional de Desarrollo 2018-2022 “Pacto por Colombia, pacto por la equidad”, mediante la Ley 1955 de 2019, es necesario ajustar el los requisitos y procesos establecidos para los Proyectos Integrales de Desarrollo Agropecuario y Rural con Enfoque Territorial en los Acuerdos 07 de 2016 y 07 de 2017.</w:t>
      </w:r>
    </w:p>
    <w:p w14:paraId="18EBEB76" w14:textId="25D8F430" w:rsidR="00570F27" w:rsidRPr="000B66D3" w:rsidRDefault="00570F27"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Que se hace necesario incorporar lineamientos y directrices para la incorporaci</w:t>
      </w:r>
      <w:r w:rsidRPr="000B66D3">
        <w:rPr>
          <w:rStyle w:val="Ninguno"/>
          <w:rFonts w:ascii="Tahoma" w:eastAsia="Helvetica" w:hAnsi="Tahoma" w:cs="Tahoma"/>
          <w:lang w:val="es-ES_tradnl"/>
        </w:rPr>
        <w:t>ó</w:t>
      </w:r>
      <w:r w:rsidRPr="000B66D3">
        <w:rPr>
          <w:rStyle w:val="Ninguno"/>
          <w:rFonts w:ascii="Tahoma" w:eastAsiaTheme="minorHAnsi" w:hAnsi="Tahoma" w:cs="Tahoma"/>
          <w:lang w:val="es-ES_tradnl"/>
        </w:rPr>
        <w:t xml:space="preserve">n del enfoque diferencial en los Proyectos Integrales de Desarrollo Agropecuario y Rural con Enfoque Territorial. </w:t>
      </w:r>
    </w:p>
    <w:p w14:paraId="5B601D31" w14:textId="2AD339DD" w:rsidR="00207538" w:rsidRPr="000B66D3" w:rsidRDefault="00207538"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Que revisada la ejecuci</w:t>
      </w:r>
      <w:r w:rsidRPr="000B66D3">
        <w:rPr>
          <w:rStyle w:val="Ninguno"/>
          <w:rFonts w:ascii="Tahoma" w:eastAsia="Helvetica" w:hAnsi="Tahoma" w:cs="Tahoma"/>
          <w:lang w:val="es-ES_tradnl"/>
        </w:rPr>
        <w:t>ó</w:t>
      </w:r>
      <w:r w:rsidRPr="000B66D3">
        <w:rPr>
          <w:rStyle w:val="Ninguno"/>
          <w:rFonts w:ascii="Tahoma" w:eastAsiaTheme="minorHAnsi" w:hAnsi="Tahoma" w:cs="Tahoma"/>
          <w:lang w:val="es-ES_tradnl"/>
        </w:rPr>
        <w:t xml:space="preserve">n de los </w:t>
      </w:r>
      <w:r w:rsidR="00887C0A" w:rsidRPr="000B66D3">
        <w:rPr>
          <w:rStyle w:val="Ninguno"/>
          <w:rFonts w:ascii="Tahoma" w:eastAsiaTheme="minorHAnsi" w:hAnsi="Tahoma" w:cs="Tahoma"/>
          <w:lang w:val="es-ES_tradnl"/>
        </w:rPr>
        <w:t>PIDAR</w:t>
      </w:r>
      <w:r w:rsidRPr="000B66D3">
        <w:rPr>
          <w:rStyle w:val="Ninguno"/>
          <w:rFonts w:ascii="Tahoma" w:eastAsiaTheme="minorHAnsi" w:hAnsi="Tahoma" w:cs="Tahoma"/>
          <w:lang w:val="es-ES_tradnl"/>
        </w:rPr>
        <w:t>, es preciso adoptar lineamientos y directrices en materia de ajuste y liberaci</w:t>
      </w:r>
      <w:r w:rsidRPr="000B66D3">
        <w:rPr>
          <w:rStyle w:val="Ninguno"/>
          <w:rFonts w:ascii="Tahoma" w:eastAsia="Helvetica" w:hAnsi="Tahoma" w:cs="Tahoma"/>
          <w:lang w:val="es-ES_tradnl"/>
        </w:rPr>
        <w:t xml:space="preserve">ón de recursos aplicables a los proyectos </w:t>
      </w:r>
      <w:r w:rsidRPr="000B66D3">
        <w:rPr>
          <w:rStyle w:val="Ninguno"/>
          <w:rFonts w:ascii="Tahoma" w:eastAsiaTheme="minorHAnsi" w:hAnsi="Tahoma" w:cs="Tahoma"/>
          <w:lang w:val="es-ES_tradnl"/>
        </w:rPr>
        <w:t>cofinanciados con cargo a los recursos de la Agencia de Desarrollo Rural</w:t>
      </w:r>
      <w:r w:rsidR="00ED0B2D" w:rsidRPr="000B66D3">
        <w:rPr>
          <w:rStyle w:val="Ninguno"/>
          <w:rFonts w:ascii="Tahoma" w:eastAsiaTheme="minorHAnsi" w:hAnsi="Tahoma" w:cs="Tahoma"/>
          <w:lang w:val="es-ES_tradnl"/>
        </w:rPr>
        <w:t>.</w:t>
      </w:r>
    </w:p>
    <w:p w14:paraId="26F2563B" w14:textId="11EDEEE9" w:rsidR="00E43A74" w:rsidRPr="000B66D3" w:rsidRDefault="00E43A74"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 xml:space="preserve">Que con el objeto de compilar y racionalizar los requisitos aplicables a todos los </w:t>
      </w:r>
      <w:r w:rsidR="00527764" w:rsidRPr="000B66D3">
        <w:rPr>
          <w:rStyle w:val="Ninguno"/>
          <w:rFonts w:ascii="Tahoma" w:eastAsiaTheme="minorHAnsi" w:hAnsi="Tahoma" w:cs="Tahoma"/>
          <w:lang w:val="es-ES_tradnl"/>
        </w:rPr>
        <w:t>Proyectos Integrales de Desarrollo Agropecuario y Rural con Enfoque Territorial</w:t>
      </w:r>
      <w:r w:rsidRPr="000B66D3">
        <w:rPr>
          <w:rStyle w:val="Ninguno"/>
          <w:rFonts w:ascii="Tahoma" w:eastAsiaTheme="minorHAnsi" w:hAnsi="Tahoma" w:cs="Tahoma"/>
          <w:lang w:val="es-ES_tradnl"/>
        </w:rPr>
        <w:t xml:space="preserve"> susceptibles de s</w:t>
      </w:r>
      <w:r w:rsidR="00527764" w:rsidRPr="000B66D3">
        <w:rPr>
          <w:rStyle w:val="Ninguno"/>
          <w:rFonts w:ascii="Tahoma" w:eastAsiaTheme="minorHAnsi" w:hAnsi="Tahoma" w:cs="Tahoma"/>
          <w:lang w:val="es-ES_tradnl"/>
        </w:rPr>
        <w:t xml:space="preserve">er cofinanciados con recursos de la </w:t>
      </w:r>
      <w:r w:rsidR="005351B9" w:rsidRPr="000B66D3">
        <w:rPr>
          <w:rStyle w:val="Ninguno"/>
          <w:rFonts w:ascii="Tahoma" w:eastAsiaTheme="minorHAnsi" w:hAnsi="Tahoma" w:cs="Tahoma"/>
          <w:lang w:val="es-ES_tradnl"/>
        </w:rPr>
        <w:t>Agencia</w:t>
      </w:r>
      <w:r w:rsidR="00527764" w:rsidRPr="000B66D3">
        <w:rPr>
          <w:rStyle w:val="Ninguno"/>
          <w:rFonts w:ascii="Tahoma" w:eastAsiaTheme="minorHAnsi" w:hAnsi="Tahoma" w:cs="Tahoma"/>
          <w:lang w:val="es-ES_tradnl"/>
        </w:rPr>
        <w:t xml:space="preserve"> de Desarrollo </w:t>
      </w:r>
      <w:r w:rsidRPr="000B66D3">
        <w:rPr>
          <w:rStyle w:val="Ninguno"/>
          <w:rFonts w:ascii="Tahoma" w:eastAsiaTheme="minorHAnsi" w:hAnsi="Tahoma" w:cs="Tahoma"/>
          <w:lang w:val="es-ES_tradnl"/>
        </w:rPr>
        <w:t>y contar con un instrumento jur</w:t>
      </w:r>
      <w:r w:rsidRPr="000B66D3">
        <w:rPr>
          <w:rStyle w:val="Ninguno"/>
          <w:rFonts w:ascii="Tahoma" w:hAnsi="Tahoma" w:cs="Tahoma"/>
          <w:lang w:val="es-ES_tradnl"/>
        </w:rPr>
        <w:t xml:space="preserve">ídico único, </w:t>
      </w:r>
      <w:r w:rsidR="00207538" w:rsidRPr="000B66D3">
        <w:rPr>
          <w:rStyle w:val="Ninguno"/>
          <w:rFonts w:ascii="Tahoma" w:eastAsiaTheme="minorHAnsi" w:hAnsi="Tahoma" w:cs="Tahoma"/>
          <w:lang w:val="es-ES_tradnl"/>
        </w:rPr>
        <w:t>e</w:t>
      </w:r>
      <w:r w:rsidR="00527764" w:rsidRPr="000B66D3">
        <w:rPr>
          <w:rStyle w:val="Ninguno"/>
          <w:rFonts w:ascii="Tahoma" w:eastAsiaTheme="minorHAnsi" w:hAnsi="Tahoma" w:cs="Tahoma"/>
          <w:lang w:val="es-ES_tradnl"/>
        </w:rPr>
        <w:t>l Consejo Directivo de la Agencia de Desarrollo Rural</w:t>
      </w:r>
      <w:r w:rsidRPr="000B66D3">
        <w:rPr>
          <w:rStyle w:val="Ninguno"/>
          <w:rFonts w:ascii="Tahoma" w:eastAsiaTheme="minorHAnsi" w:hAnsi="Tahoma" w:cs="Tahoma"/>
          <w:lang w:val="es-ES_tradnl"/>
        </w:rPr>
        <w:t>, en sesi</w:t>
      </w:r>
      <w:r w:rsidRPr="000B66D3">
        <w:rPr>
          <w:rStyle w:val="Ninguno"/>
          <w:rFonts w:ascii="Tahoma" w:hAnsi="Tahoma" w:cs="Tahoma"/>
          <w:lang w:val="es-ES_tradnl"/>
        </w:rPr>
        <w:t xml:space="preserve">ón </w:t>
      </w:r>
      <w:r w:rsidR="00527764" w:rsidRPr="000B66D3">
        <w:rPr>
          <w:rStyle w:val="Ninguno"/>
          <w:rFonts w:ascii="Tahoma" w:eastAsiaTheme="minorHAnsi" w:hAnsi="Tahoma" w:cs="Tahoma"/>
          <w:lang w:val="es-ES_tradnl"/>
        </w:rPr>
        <w:t xml:space="preserve">XXXXX </w:t>
      </w:r>
      <w:r w:rsidRPr="000B66D3">
        <w:rPr>
          <w:rStyle w:val="Ninguno"/>
          <w:rFonts w:ascii="Tahoma" w:eastAsiaTheme="minorHAnsi" w:hAnsi="Tahoma" w:cs="Tahoma"/>
          <w:lang w:val="es-ES_tradnl"/>
        </w:rPr>
        <w:t xml:space="preserve">del </w:t>
      </w:r>
      <w:r w:rsidR="00527764" w:rsidRPr="000B66D3">
        <w:rPr>
          <w:rStyle w:val="Ninguno"/>
          <w:rFonts w:ascii="Tahoma" w:eastAsiaTheme="minorHAnsi" w:hAnsi="Tahoma" w:cs="Tahoma"/>
          <w:lang w:val="es-ES_tradnl"/>
        </w:rPr>
        <w:t>XXXX</w:t>
      </w:r>
      <w:r w:rsidRPr="000B66D3">
        <w:rPr>
          <w:rStyle w:val="Ninguno"/>
          <w:rFonts w:ascii="Tahoma" w:eastAsiaTheme="minorHAnsi" w:hAnsi="Tahoma" w:cs="Tahoma"/>
          <w:lang w:val="es-ES_tradnl"/>
        </w:rPr>
        <w:t xml:space="preserve"> de </w:t>
      </w:r>
      <w:r w:rsidR="00527764" w:rsidRPr="000B66D3">
        <w:rPr>
          <w:rStyle w:val="Ninguno"/>
          <w:rFonts w:ascii="Tahoma" w:eastAsiaTheme="minorHAnsi" w:hAnsi="Tahoma" w:cs="Tahoma"/>
          <w:lang w:val="es-ES_tradnl"/>
        </w:rPr>
        <w:t>XXXX</w:t>
      </w:r>
      <w:r w:rsidR="007E3EF7" w:rsidRPr="000B66D3">
        <w:rPr>
          <w:rStyle w:val="Ninguno"/>
          <w:rFonts w:ascii="Tahoma" w:eastAsiaTheme="minorHAnsi" w:hAnsi="Tahoma" w:cs="Tahoma"/>
          <w:lang w:val="es-ES_tradnl"/>
        </w:rPr>
        <w:t xml:space="preserve"> </w:t>
      </w:r>
      <w:r w:rsidR="00527764" w:rsidRPr="000B66D3">
        <w:rPr>
          <w:rStyle w:val="Ninguno"/>
          <w:rFonts w:ascii="Tahoma" w:eastAsiaTheme="minorHAnsi" w:hAnsi="Tahoma" w:cs="Tahoma"/>
          <w:lang w:val="es-ES_tradnl"/>
        </w:rPr>
        <w:t>de 2019</w:t>
      </w:r>
      <w:r w:rsidRPr="000B66D3">
        <w:rPr>
          <w:rStyle w:val="Ninguno"/>
          <w:rFonts w:ascii="Tahoma" w:eastAsiaTheme="minorHAnsi" w:hAnsi="Tahoma" w:cs="Tahoma"/>
          <w:lang w:val="es-ES_tradnl"/>
        </w:rPr>
        <w:t>, aprob</w:t>
      </w:r>
      <w:r w:rsidRPr="000B66D3">
        <w:rPr>
          <w:rStyle w:val="Ninguno"/>
          <w:rFonts w:ascii="Tahoma" w:eastAsia="Helvetica" w:hAnsi="Tahoma" w:cs="Tahoma"/>
          <w:lang w:val="es-ES_tradnl"/>
        </w:rPr>
        <w:t>ó el presente acuerdo.</w:t>
      </w:r>
    </w:p>
    <w:p w14:paraId="30A49892" w14:textId="77777777" w:rsidR="009D56FA" w:rsidRPr="000B66D3" w:rsidRDefault="009D56FA" w:rsidP="00FB70D7">
      <w:pPr>
        <w:spacing w:after="0" w:line="240" w:lineRule="auto"/>
        <w:jc w:val="both"/>
        <w:rPr>
          <w:rFonts w:ascii="Tahoma" w:hAnsi="Tahoma" w:cs="Tahoma"/>
          <w:lang w:val="es-ES_tradnl"/>
        </w:rPr>
      </w:pPr>
    </w:p>
    <w:p w14:paraId="68563FEA" w14:textId="77777777" w:rsidR="00635EA3" w:rsidRPr="000B66D3" w:rsidRDefault="00635EA3" w:rsidP="00FB70D7">
      <w:pPr>
        <w:spacing w:after="0" w:line="240" w:lineRule="auto"/>
        <w:jc w:val="both"/>
        <w:rPr>
          <w:rFonts w:ascii="Tahoma" w:hAnsi="Tahoma" w:cs="Tahoma"/>
          <w:lang w:val="es-ES_tradnl"/>
        </w:rPr>
      </w:pPr>
      <w:r w:rsidRPr="000B66D3">
        <w:rPr>
          <w:rFonts w:ascii="Tahoma" w:hAnsi="Tahoma" w:cs="Tahoma"/>
          <w:lang w:val="es-ES_tradnl"/>
        </w:rPr>
        <w:t>En m</w:t>
      </w:r>
      <w:r w:rsidRPr="000B66D3">
        <w:rPr>
          <w:rFonts w:ascii="Tahoma" w:eastAsia="Helvetica" w:hAnsi="Tahoma" w:cs="Tahoma"/>
          <w:lang w:val="es-ES_tradnl"/>
        </w:rPr>
        <w:t>érito de lo expuesto, el Consejo Directivo de la Agencia de Desarr</w:t>
      </w:r>
      <w:r w:rsidRPr="000B66D3">
        <w:rPr>
          <w:rFonts w:ascii="Tahoma" w:hAnsi="Tahoma" w:cs="Tahoma"/>
          <w:lang w:val="es-ES_tradnl"/>
        </w:rPr>
        <w:t xml:space="preserve">ollo Rural, </w:t>
      </w:r>
    </w:p>
    <w:p w14:paraId="40D7472B" w14:textId="77777777" w:rsidR="00550FA3" w:rsidRPr="000B66D3" w:rsidRDefault="00550FA3" w:rsidP="00FB70D7">
      <w:pPr>
        <w:spacing w:line="240" w:lineRule="auto"/>
        <w:jc w:val="both"/>
        <w:rPr>
          <w:rFonts w:ascii="Tahoma" w:hAnsi="Tahoma" w:cs="Tahoma"/>
          <w:lang w:val="es-ES_tradnl"/>
        </w:rPr>
      </w:pPr>
    </w:p>
    <w:p w14:paraId="3766400A" w14:textId="77777777" w:rsidR="00550FA3" w:rsidRPr="000B66D3" w:rsidRDefault="00550FA3" w:rsidP="00FB70D7">
      <w:pPr>
        <w:spacing w:after="0" w:line="240" w:lineRule="auto"/>
        <w:jc w:val="both"/>
        <w:rPr>
          <w:rFonts w:ascii="Tahoma" w:hAnsi="Tahoma" w:cs="Tahoma"/>
          <w:lang w:val="es-ES_tradnl"/>
        </w:rPr>
      </w:pPr>
    </w:p>
    <w:p w14:paraId="6617EC92" w14:textId="77777777" w:rsidR="0084515F" w:rsidRPr="000B66D3" w:rsidRDefault="0084515F" w:rsidP="00FB70D7">
      <w:pPr>
        <w:spacing w:after="0" w:line="240" w:lineRule="auto"/>
        <w:contextualSpacing/>
        <w:rPr>
          <w:rFonts w:ascii="Tahoma" w:hAnsi="Tahoma" w:cs="Tahoma"/>
          <w:b/>
          <w:lang w:val="es-ES_tradnl"/>
        </w:rPr>
      </w:pPr>
    </w:p>
    <w:p w14:paraId="3243B294" w14:textId="77777777" w:rsidR="006E6E46" w:rsidRPr="000B66D3" w:rsidRDefault="006E6E46" w:rsidP="00FB70D7">
      <w:pPr>
        <w:spacing w:after="0" w:line="240" w:lineRule="auto"/>
        <w:contextualSpacing/>
        <w:jc w:val="center"/>
        <w:rPr>
          <w:rFonts w:ascii="Tahoma" w:hAnsi="Tahoma" w:cs="Tahoma"/>
          <w:b/>
          <w:lang w:val="es-ES_tradnl"/>
        </w:rPr>
      </w:pPr>
      <w:r w:rsidRPr="000B66D3">
        <w:rPr>
          <w:rFonts w:ascii="Tahoma" w:hAnsi="Tahoma" w:cs="Tahoma"/>
          <w:b/>
          <w:lang w:val="es-ES_tradnl"/>
        </w:rPr>
        <w:t>ACUERDA</w:t>
      </w:r>
    </w:p>
    <w:p w14:paraId="6A2697D4" w14:textId="77777777" w:rsidR="006E6E46" w:rsidRPr="000B66D3" w:rsidRDefault="006E6E46" w:rsidP="00FB70D7">
      <w:pPr>
        <w:spacing w:after="0" w:line="240" w:lineRule="auto"/>
        <w:contextualSpacing/>
        <w:jc w:val="center"/>
        <w:rPr>
          <w:rFonts w:ascii="Tahoma" w:hAnsi="Tahoma" w:cs="Tahoma"/>
          <w:b/>
          <w:lang w:val="es-ES_tradnl"/>
        </w:rPr>
      </w:pPr>
    </w:p>
    <w:p w14:paraId="659B8577" w14:textId="77777777" w:rsidR="00FD7349" w:rsidRPr="000B66D3" w:rsidRDefault="006E6E46" w:rsidP="00FB70D7">
      <w:pPr>
        <w:spacing w:after="0" w:line="240" w:lineRule="auto"/>
        <w:contextualSpacing/>
        <w:jc w:val="center"/>
        <w:rPr>
          <w:rFonts w:ascii="Tahoma" w:hAnsi="Tahoma" w:cs="Tahoma"/>
          <w:b/>
          <w:lang w:val="es-ES_tradnl"/>
        </w:rPr>
      </w:pPr>
      <w:r w:rsidRPr="000B66D3">
        <w:rPr>
          <w:rFonts w:ascii="Tahoma" w:hAnsi="Tahoma" w:cs="Tahoma"/>
          <w:b/>
          <w:lang w:val="es-ES_tradnl"/>
        </w:rPr>
        <w:t>CAPITULO I</w:t>
      </w:r>
    </w:p>
    <w:p w14:paraId="1A5C2430" w14:textId="77777777" w:rsidR="006E6E46" w:rsidRPr="000B66D3" w:rsidRDefault="006E6E46" w:rsidP="00FB70D7">
      <w:pPr>
        <w:spacing w:after="0" w:line="240" w:lineRule="auto"/>
        <w:contextualSpacing/>
        <w:jc w:val="center"/>
        <w:rPr>
          <w:rFonts w:ascii="Tahoma" w:hAnsi="Tahoma" w:cs="Tahoma"/>
          <w:b/>
          <w:lang w:val="es-ES_tradnl"/>
        </w:rPr>
      </w:pPr>
      <w:r w:rsidRPr="000B66D3">
        <w:rPr>
          <w:rFonts w:ascii="Tahoma" w:hAnsi="Tahoma" w:cs="Tahoma"/>
          <w:b/>
          <w:lang w:val="es-ES_tradnl"/>
        </w:rPr>
        <w:t>DISPOSICIONES GENERALES</w:t>
      </w:r>
    </w:p>
    <w:p w14:paraId="5BE505E0" w14:textId="77777777" w:rsidR="006E6E46" w:rsidRPr="000B66D3" w:rsidRDefault="006E6E46" w:rsidP="00FB70D7">
      <w:pPr>
        <w:spacing w:after="0" w:line="240" w:lineRule="auto"/>
        <w:contextualSpacing/>
        <w:jc w:val="center"/>
        <w:rPr>
          <w:rFonts w:ascii="Tahoma" w:hAnsi="Tahoma" w:cs="Tahoma"/>
          <w:b/>
          <w:lang w:val="es-ES_tradnl"/>
        </w:rPr>
      </w:pPr>
    </w:p>
    <w:p w14:paraId="42625909" w14:textId="673FE19B" w:rsidR="006E6E46" w:rsidRPr="000B66D3" w:rsidRDefault="006E6E46" w:rsidP="00FB70D7">
      <w:pPr>
        <w:spacing w:after="0" w:line="240" w:lineRule="auto"/>
        <w:contextualSpacing/>
        <w:jc w:val="both"/>
        <w:rPr>
          <w:rFonts w:ascii="Tahoma" w:hAnsi="Tahoma" w:cs="Tahoma"/>
          <w:lang w:val="es-ES_tradnl"/>
        </w:rPr>
      </w:pPr>
      <w:r w:rsidRPr="000B66D3">
        <w:rPr>
          <w:rFonts w:ascii="Tahoma" w:hAnsi="Tahoma" w:cs="Tahoma"/>
          <w:b/>
          <w:lang w:val="es-ES_tradnl"/>
        </w:rPr>
        <w:t>ART</w:t>
      </w:r>
      <w:r w:rsidRPr="000B66D3">
        <w:rPr>
          <w:rFonts w:ascii="Tahoma" w:eastAsia="Helvetica" w:hAnsi="Tahoma" w:cs="Tahoma"/>
          <w:b/>
          <w:lang w:val="es-ES_tradnl"/>
        </w:rPr>
        <w:t>ÍCULO 1. OBJETO.</w:t>
      </w:r>
      <w:r w:rsidRPr="000B66D3">
        <w:rPr>
          <w:rFonts w:ascii="Tahoma" w:hAnsi="Tahoma" w:cs="Tahoma"/>
          <w:lang w:val="es-ES_tradnl"/>
        </w:rPr>
        <w:t xml:space="preserve"> El presente Acuerdo tiene por objeto</w:t>
      </w:r>
      <w:r w:rsidR="00543049" w:rsidRPr="000B66D3">
        <w:rPr>
          <w:rFonts w:ascii="Tahoma" w:hAnsi="Tahoma" w:cs="Tahoma"/>
          <w:lang w:val="es-ES_tradnl"/>
        </w:rPr>
        <w:t xml:space="preserve"> fijar</w:t>
      </w:r>
      <w:r w:rsidRPr="000B66D3">
        <w:rPr>
          <w:rFonts w:ascii="Tahoma" w:hAnsi="Tahoma" w:cs="Tahoma"/>
          <w:lang w:val="es-ES_tradnl"/>
        </w:rPr>
        <w:t xml:space="preserve"> el reglamento para </w:t>
      </w:r>
      <w:r w:rsidRPr="000B66D3">
        <w:rPr>
          <w:rFonts w:ascii="Tahoma" w:eastAsia="Helvetica" w:hAnsi="Tahoma" w:cs="Tahoma"/>
          <w:lang w:val="es-ES_tradnl"/>
        </w:rPr>
        <w:t>los proyectos integrales de desarrollo agropecuario y rural con enfoque territorial</w:t>
      </w:r>
      <w:r w:rsidR="00AD0347" w:rsidRPr="000B66D3">
        <w:rPr>
          <w:rFonts w:ascii="Tahoma" w:eastAsia="Helvetica" w:hAnsi="Tahoma" w:cs="Tahoma"/>
          <w:lang w:val="es-ES_tradnl"/>
        </w:rPr>
        <w:t xml:space="preserve"> (PIDAR)</w:t>
      </w:r>
      <w:r w:rsidRPr="000B66D3">
        <w:rPr>
          <w:rFonts w:ascii="Tahoma" w:eastAsia="Helvetica" w:hAnsi="Tahoma" w:cs="Tahoma"/>
          <w:lang w:val="es-ES_tradnl"/>
        </w:rPr>
        <w:t>.</w:t>
      </w:r>
    </w:p>
    <w:p w14:paraId="51FE906D" w14:textId="77777777" w:rsidR="006E6E46" w:rsidRPr="000B66D3" w:rsidRDefault="006E6E46" w:rsidP="00FB70D7">
      <w:pPr>
        <w:pStyle w:val="Sinespaciado"/>
        <w:jc w:val="both"/>
        <w:rPr>
          <w:rFonts w:ascii="Tahoma" w:hAnsi="Tahoma" w:cs="Tahoma"/>
          <w:lang w:val="es-ES_tradnl"/>
        </w:rPr>
      </w:pPr>
    </w:p>
    <w:p w14:paraId="0A9600BA" w14:textId="77777777" w:rsidR="006E6E46" w:rsidRPr="000B66D3" w:rsidRDefault="006E6E46" w:rsidP="00FB70D7">
      <w:pPr>
        <w:pStyle w:val="Sinespaciado"/>
        <w:jc w:val="both"/>
        <w:rPr>
          <w:rFonts w:ascii="Tahoma" w:hAnsi="Tahoma" w:cs="Tahoma"/>
          <w:lang w:val="es-ES_tradnl"/>
        </w:rPr>
      </w:pPr>
    </w:p>
    <w:p w14:paraId="7DC3377C" w14:textId="77777777" w:rsidR="006E6E46" w:rsidRPr="000B66D3" w:rsidRDefault="006E6E46" w:rsidP="00FB70D7">
      <w:pPr>
        <w:spacing w:after="0" w:line="240" w:lineRule="auto"/>
        <w:jc w:val="both"/>
        <w:rPr>
          <w:rFonts w:ascii="Tahoma" w:eastAsia="Calibri" w:hAnsi="Tahoma" w:cs="Tahoma"/>
          <w:b/>
          <w:lang w:val="es-ES_tradnl"/>
        </w:rPr>
      </w:pPr>
    </w:p>
    <w:p w14:paraId="0AAEAE86" w14:textId="32A635ED" w:rsidR="006E6E46" w:rsidRPr="000B66D3" w:rsidRDefault="00C219C2" w:rsidP="00FB70D7">
      <w:pPr>
        <w:spacing w:after="0" w:line="240" w:lineRule="auto"/>
        <w:jc w:val="both"/>
        <w:rPr>
          <w:rFonts w:ascii="Tahoma" w:eastAsia="Calibri" w:hAnsi="Tahoma" w:cs="Tahoma"/>
          <w:lang w:val="es-ES_tradnl"/>
        </w:rPr>
      </w:pPr>
      <w:r w:rsidRPr="000B66D3">
        <w:rPr>
          <w:rFonts w:ascii="Tahoma" w:eastAsia="Calibri" w:hAnsi="Tahoma" w:cs="Tahoma"/>
          <w:b/>
          <w:lang w:val="es-ES_tradnl"/>
        </w:rPr>
        <w:t>ART</w:t>
      </w:r>
      <w:r w:rsidRPr="000B66D3">
        <w:rPr>
          <w:rFonts w:ascii="Tahoma" w:eastAsia="Helvetica" w:hAnsi="Tahoma" w:cs="Tahoma"/>
          <w:b/>
          <w:lang w:val="es-ES_tradnl"/>
        </w:rPr>
        <w:t xml:space="preserve">ÍCULO </w:t>
      </w:r>
      <w:r w:rsidR="00AD0347" w:rsidRPr="000B66D3">
        <w:rPr>
          <w:rFonts w:ascii="Tahoma" w:eastAsia="Calibri" w:hAnsi="Tahoma" w:cs="Tahoma"/>
          <w:b/>
          <w:lang w:val="es-ES_tradnl"/>
        </w:rPr>
        <w:t>X</w:t>
      </w:r>
      <w:r w:rsidR="006E6E46" w:rsidRPr="000B66D3">
        <w:rPr>
          <w:rFonts w:ascii="Tahoma" w:eastAsia="Calibri" w:hAnsi="Tahoma" w:cs="Tahoma"/>
          <w:b/>
          <w:lang w:val="es-ES_tradnl"/>
        </w:rPr>
        <w:t xml:space="preserve">. REGLAMENTO. </w:t>
      </w:r>
      <w:r w:rsidR="006E6E46" w:rsidRPr="000B66D3">
        <w:rPr>
          <w:rFonts w:ascii="Tahoma" w:eastAsia="Calibri" w:hAnsi="Tahoma" w:cs="Tahoma"/>
          <w:lang w:val="es-ES_tradnl"/>
        </w:rPr>
        <w:t xml:space="preserve">Mediante el presente Acuerdo se </w:t>
      </w:r>
      <w:r w:rsidR="00AD0347" w:rsidRPr="000B66D3">
        <w:rPr>
          <w:rFonts w:ascii="Tahoma" w:eastAsia="Calibri" w:hAnsi="Tahoma" w:cs="Tahoma"/>
          <w:lang w:val="es-ES_tradnl"/>
        </w:rPr>
        <w:t xml:space="preserve">fija </w:t>
      </w:r>
      <w:r w:rsidR="006E6E46" w:rsidRPr="000B66D3">
        <w:rPr>
          <w:rFonts w:ascii="Tahoma" w:eastAsia="Calibri" w:hAnsi="Tahoma" w:cs="Tahoma"/>
          <w:lang w:val="es-ES_tradnl"/>
        </w:rPr>
        <w:t xml:space="preserve">el </w:t>
      </w:r>
      <w:r w:rsidR="006E6E46" w:rsidRPr="000B66D3">
        <w:rPr>
          <w:rFonts w:ascii="Tahoma" w:eastAsia="Helvetica" w:hAnsi="Tahoma" w:cs="Tahoma"/>
          <w:lang w:val="es-ES_tradnl"/>
        </w:rPr>
        <w:t>“</w:t>
      </w:r>
      <w:r w:rsidR="006E6E46" w:rsidRPr="000B66D3">
        <w:rPr>
          <w:rFonts w:ascii="Tahoma" w:eastAsia="Calibri" w:hAnsi="Tahoma" w:cs="Tahoma"/>
          <w:i/>
          <w:lang w:val="es-ES_tradnl"/>
        </w:rPr>
        <w:t>Reglamento de los Proyectos Integrales de Desarrollo Agropecuario y Rural con Enfoque Territorial</w:t>
      </w:r>
      <w:r w:rsidR="006E6E46" w:rsidRPr="000B66D3">
        <w:rPr>
          <w:rFonts w:ascii="Tahoma" w:eastAsia="Helvetica" w:hAnsi="Tahoma" w:cs="Tahoma"/>
          <w:i/>
          <w:lang w:val="es-ES_tradnl"/>
        </w:rPr>
        <w:t>”</w:t>
      </w:r>
      <w:r w:rsidR="006E6E46" w:rsidRPr="000B66D3">
        <w:rPr>
          <w:rFonts w:ascii="Tahoma" w:eastAsia="Calibri" w:hAnsi="Tahoma" w:cs="Tahoma"/>
          <w:lang w:val="es-ES_tradnl"/>
        </w:rPr>
        <w:t>, en el cual se desa</w:t>
      </w:r>
      <w:r w:rsidR="00B902AC" w:rsidRPr="000B66D3">
        <w:rPr>
          <w:rFonts w:ascii="Tahoma" w:eastAsia="Calibri" w:hAnsi="Tahoma" w:cs="Tahoma"/>
          <w:lang w:val="es-ES_tradnl"/>
        </w:rPr>
        <w:t>rrollan los tipos de proyectos</w:t>
      </w:r>
      <w:r w:rsidR="006E6E46" w:rsidRPr="000B66D3">
        <w:rPr>
          <w:rFonts w:ascii="Tahoma" w:eastAsia="Calibri" w:hAnsi="Tahoma" w:cs="Tahoma"/>
          <w:lang w:val="es-ES_tradnl"/>
        </w:rPr>
        <w:t>, las l</w:t>
      </w:r>
      <w:r w:rsidR="006E6E46" w:rsidRPr="000B66D3">
        <w:rPr>
          <w:rFonts w:ascii="Tahoma" w:eastAsia="Helvetica" w:hAnsi="Tahoma" w:cs="Tahoma"/>
          <w:lang w:val="es-ES_tradnl"/>
        </w:rPr>
        <w:t>íneas de cofinanciación</w:t>
      </w:r>
      <w:r w:rsidR="00AD0347" w:rsidRPr="000B66D3">
        <w:rPr>
          <w:rFonts w:ascii="Tahoma" w:eastAsia="Helvetica" w:hAnsi="Tahoma" w:cs="Tahoma"/>
          <w:lang w:val="es-ES_tradnl"/>
        </w:rPr>
        <w:t>,</w:t>
      </w:r>
      <w:r w:rsidR="00AD0347" w:rsidRPr="000B66D3">
        <w:rPr>
          <w:rFonts w:ascii="Tahoma" w:eastAsia="Calibri" w:hAnsi="Tahoma" w:cs="Tahoma"/>
          <w:lang w:val="es-ES_tradnl"/>
        </w:rPr>
        <w:t xml:space="preserve"> </w:t>
      </w:r>
      <w:r w:rsidR="006E6E46" w:rsidRPr="000B66D3">
        <w:rPr>
          <w:rFonts w:ascii="Tahoma" w:eastAsia="Calibri" w:hAnsi="Tahoma" w:cs="Tahoma"/>
          <w:lang w:val="es-ES_tradnl"/>
        </w:rPr>
        <w:t xml:space="preserve">los actores </w:t>
      </w:r>
      <w:r w:rsidR="006E6E46" w:rsidRPr="000B66D3">
        <w:rPr>
          <w:rFonts w:ascii="Tahoma" w:eastAsia="Helvetica" w:hAnsi="Tahoma" w:cs="Tahoma"/>
          <w:lang w:val="es-ES_tradnl"/>
        </w:rPr>
        <w:t xml:space="preserve">que </w:t>
      </w:r>
      <w:r w:rsidR="006E6E46" w:rsidRPr="000B66D3">
        <w:rPr>
          <w:rFonts w:ascii="Tahoma" w:eastAsia="Helvetica" w:hAnsi="Tahoma" w:cs="Tahoma"/>
          <w:lang w:val="es-ES_tradnl"/>
        </w:rPr>
        <w:lastRenderedPageBreak/>
        <w:t xml:space="preserve">intervienen en </w:t>
      </w:r>
      <w:r w:rsidR="00AD0347" w:rsidRPr="000B66D3">
        <w:rPr>
          <w:rFonts w:ascii="Tahoma" w:eastAsia="Calibri" w:hAnsi="Tahoma" w:cs="Tahoma"/>
          <w:lang w:val="es-ES_tradnl"/>
        </w:rPr>
        <w:t xml:space="preserve">el ciclo de los PIDAR y se establecen los conceptos, procedimientos, requisitos y responsabilidades aplicables en </w:t>
      </w:r>
      <w:r w:rsidR="006E6E46" w:rsidRPr="000B66D3">
        <w:rPr>
          <w:rFonts w:ascii="Tahoma" w:eastAsia="Calibri" w:hAnsi="Tahoma" w:cs="Tahoma"/>
          <w:lang w:val="es-ES_tradnl"/>
        </w:rPr>
        <w:t>las etapas estructuraci</w:t>
      </w:r>
      <w:r w:rsidR="006E6E46" w:rsidRPr="000B66D3">
        <w:rPr>
          <w:rFonts w:ascii="Tahoma" w:eastAsia="Helvetica" w:hAnsi="Tahoma" w:cs="Tahoma"/>
          <w:lang w:val="es-ES_tradnl"/>
        </w:rPr>
        <w:t>ón, evaluación, calificación, aprobación</w:t>
      </w:r>
      <w:r w:rsidR="00AD0347" w:rsidRPr="000B66D3">
        <w:rPr>
          <w:rFonts w:ascii="Tahoma" w:eastAsia="Calibri" w:hAnsi="Tahoma" w:cs="Tahoma"/>
          <w:lang w:val="es-ES_tradnl"/>
        </w:rPr>
        <w:t>,</w:t>
      </w:r>
      <w:r w:rsidR="006E6E46" w:rsidRPr="000B66D3">
        <w:rPr>
          <w:rFonts w:ascii="Tahoma" w:eastAsia="Calibri" w:hAnsi="Tahoma" w:cs="Tahoma"/>
          <w:lang w:val="es-ES_tradnl"/>
        </w:rPr>
        <w:t xml:space="preserve"> </w:t>
      </w:r>
      <w:r w:rsidR="00AD0347" w:rsidRPr="000B66D3">
        <w:rPr>
          <w:rFonts w:ascii="Tahoma" w:eastAsia="Calibri" w:hAnsi="Tahoma" w:cs="Tahoma"/>
          <w:lang w:val="es-ES_tradnl"/>
        </w:rPr>
        <w:t>previo al inicio de la ejecuci</w:t>
      </w:r>
      <w:r w:rsidR="00AD0347" w:rsidRPr="000B66D3">
        <w:rPr>
          <w:rFonts w:ascii="Tahoma" w:eastAsia="Helvetica" w:hAnsi="Tahoma" w:cs="Tahoma"/>
          <w:lang w:val="es-ES_tradnl"/>
        </w:rPr>
        <w:t>ó</w:t>
      </w:r>
      <w:r w:rsidR="00AD0347" w:rsidRPr="000B66D3">
        <w:rPr>
          <w:rFonts w:ascii="Tahoma" w:eastAsia="Calibri" w:hAnsi="Tahoma" w:cs="Tahoma"/>
          <w:lang w:val="es-ES_tradnl"/>
        </w:rPr>
        <w:t xml:space="preserve">n </w:t>
      </w:r>
      <w:r w:rsidR="006E6E46" w:rsidRPr="000B66D3">
        <w:rPr>
          <w:rFonts w:ascii="Tahoma" w:eastAsia="Calibri" w:hAnsi="Tahoma" w:cs="Tahoma"/>
          <w:lang w:val="es-ES_tradnl"/>
        </w:rPr>
        <w:t>y ejecuci</w:t>
      </w:r>
      <w:r w:rsidR="006E6E46" w:rsidRPr="000B66D3">
        <w:rPr>
          <w:rFonts w:ascii="Tahoma" w:eastAsia="Helvetica" w:hAnsi="Tahoma" w:cs="Tahoma"/>
          <w:lang w:val="es-ES_tradnl"/>
        </w:rPr>
        <w:t>ón de los mencionados proyectos</w:t>
      </w:r>
      <w:r w:rsidR="00AD0347" w:rsidRPr="000B66D3">
        <w:rPr>
          <w:rFonts w:ascii="Tahoma" w:eastAsia="Calibri" w:hAnsi="Tahoma" w:cs="Tahoma"/>
          <w:lang w:val="es-ES_tradnl"/>
        </w:rPr>
        <w:t>; as</w:t>
      </w:r>
      <w:r w:rsidR="00AD0347" w:rsidRPr="000B66D3">
        <w:rPr>
          <w:rFonts w:ascii="Tahoma" w:eastAsia="Helvetica" w:hAnsi="Tahoma" w:cs="Tahoma"/>
          <w:lang w:val="es-ES_tradnl"/>
        </w:rPr>
        <w:t>í</w:t>
      </w:r>
      <w:r w:rsidR="00AD0347" w:rsidRPr="000B66D3">
        <w:rPr>
          <w:rFonts w:ascii="Tahoma" w:eastAsia="Calibri" w:hAnsi="Tahoma" w:cs="Tahoma"/>
          <w:lang w:val="es-ES_tradnl"/>
        </w:rPr>
        <w:t xml:space="preserve"> como los lineamientos para los ajustes a los proyectos y liberaci</w:t>
      </w:r>
      <w:r w:rsidR="00AD0347" w:rsidRPr="000B66D3">
        <w:rPr>
          <w:rFonts w:ascii="Tahoma" w:eastAsia="Helvetica" w:hAnsi="Tahoma" w:cs="Tahoma"/>
          <w:lang w:val="es-ES_tradnl"/>
        </w:rPr>
        <w:t>ón de recursos</w:t>
      </w:r>
      <w:r w:rsidR="006E6E46" w:rsidRPr="000B66D3">
        <w:rPr>
          <w:rFonts w:ascii="Tahoma" w:eastAsia="Calibri" w:hAnsi="Tahoma" w:cs="Tahoma"/>
          <w:lang w:val="es-ES_tradnl"/>
        </w:rPr>
        <w:t>.</w:t>
      </w:r>
    </w:p>
    <w:p w14:paraId="6255ABEF" w14:textId="77777777" w:rsidR="00AD0347" w:rsidRPr="000B66D3" w:rsidRDefault="00AD0347" w:rsidP="00FB70D7">
      <w:pPr>
        <w:spacing w:after="0" w:line="240" w:lineRule="auto"/>
        <w:jc w:val="both"/>
        <w:rPr>
          <w:rFonts w:ascii="Tahoma" w:eastAsia="Calibri" w:hAnsi="Tahoma" w:cs="Tahoma"/>
          <w:lang w:val="es-ES_tradnl"/>
        </w:rPr>
      </w:pPr>
    </w:p>
    <w:p w14:paraId="0BB1C818" w14:textId="77777777" w:rsidR="00AD0347" w:rsidRPr="000B66D3" w:rsidRDefault="00AD0347" w:rsidP="00FB70D7">
      <w:pPr>
        <w:spacing w:after="0" w:line="240" w:lineRule="auto"/>
        <w:jc w:val="both"/>
        <w:rPr>
          <w:rFonts w:ascii="Tahoma" w:eastAsia="Calibri" w:hAnsi="Tahoma" w:cs="Tahoma"/>
          <w:lang w:val="es-ES_tradnl"/>
        </w:rPr>
      </w:pPr>
    </w:p>
    <w:p w14:paraId="7811692D" w14:textId="77777777" w:rsidR="00C30E22" w:rsidRPr="000B66D3" w:rsidRDefault="00C30E22" w:rsidP="00FB70D7">
      <w:pPr>
        <w:spacing w:after="0" w:line="240" w:lineRule="auto"/>
        <w:jc w:val="both"/>
        <w:rPr>
          <w:rFonts w:ascii="Tahoma" w:eastAsia="Calibri" w:hAnsi="Tahoma" w:cs="Tahoma"/>
          <w:lang w:val="es-ES_tradnl"/>
        </w:rPr>
      </w:pPr>
    </w:p>
    <w:p w14:paraId="131E7EF7" w14:textId="77777777" w:rsidR="00AD0347" w:rsidRPr="000B66D3" w:rsidRDefault="006E6E46" w:rsidP="00FB70D7">
      <w:pPr>
        <w:spacing w:after="0" w:line="240" w:lineRule="auto"/>
        <w:jc w:val="center"/>
        <w:rPr>
          <w:rFonts w:ascii="Tahoma" w:eastAsia="Calibri" w:hAnsi="Tahoma" w:cs="Tahoma"/>
          <w:b/>
          <w:lang w:val="es-ES_tradnl"/>
        </w:rPr>
      </w:pPr>
      <w:r w:rsidRPr="000B66D3">
        <w:rPr>
          <w:rFonts w:ascii="Tahoma" w:eastAsia="Calibri" w:hAnsi="Tahoma" w:cs="Tahoma"/>
          <w:b/>
          <w:lang w:val="es-ES_tradnl"/>
        </w:rPr>
        <w:t>CAP</w:t>
      </w:r>
      <w:r w:rsidRPr="000B66D3">
        <w:rPr>
          <w:rFonts w:ascii="Tahoma" w:eastAsia="Helvetica" w:hAnsi="Tahoma" w:cs="Tahoma"/>
          <w:b/>
          <w:lang w:val="es-ES_tradnl"/>
        </w:rPr>
        <w:t xml:space="preserve">ÍTULO </w:t>
      </w:r>
      <w:r w:rsidR="00543049" w:rsidRPr="000B66D3">
        <w:rPr>
          <w:rFonts w:ascii="Tahoma" w:eastAsia="Calibri" w:hAnsi="Tahoma" w:cs="Tahoma"/>
          <w:b/>
          <w:lang w:val="es-ES_tradnl"/>
        </w:rPr>
        <w:t>II.</w:t>
      </w:r>
    </w:p>
    <w:p w14:paraId="6A69FB61" w14:textId="2D6F9712" w:rsidR="00FD7349" w:rsidRPr="000B66D3" w:rsidRDefault="00AD0347" w:rsidP="00FB70D7">
      <w:pPr>
        <w:spacing w:after="0" w:line="240" w:lineRule="auto"/>
        <w:jc w:val="center"/>
        <w:rPr>
          <w:rFonts w:ascii="Tahoma" w:eastAsia="Calibri" w:hAnsi="Tahoma" w:cs="Tahoma"/>
          <w:b/>
          <w:lang w:val="es-ES_tradnl"/>
        </w:rPr>
      </w:pPr>
      <w:r w:rsidRPr="000B66D3">
        <w:rPr>
          <w:rFonts w:ascii="Tahoma" w:hAnsi="Tahoma" w:cs="Tahoma"/>
          <w:b/>
          <w:lang w:val="es-ES_tradnl"/>
        </w:rPr>
        <w:t>DISPOSICIONES SOBRE EL BANCO DE PROYECTO</w:t>
      </w:r>
    </w:p>
    <w:p w14:paraId="29CB32FD" w14:textId="77777777" w:rsidR="003F79AD" w:rsidRPr="000B66D3" w:rsidRDefault="003F79AD" w:rsidP="00FB70D7">
      <w:pPr>
        <w:spacing w:after="0" w:line="240" w:lineRule="auto"/>
        <w:jc w:val="center"/>
        <w:rPr>
          <w:rFonts w:ascii="Tahoma" w:eastAsia="Calibri" w:hAnsi="Tahoma" w:cs="Tahoma"/>
          <w:b/>
          <w:lang w:val="es-ES_tradnl"/>
        </w:rPr>
      </w:pPr>
    </w:p>
    <w:p w14:paraId="4B516A16" w14:textId="7C8E3AB2" w:rsidR="00AD0347" w:rsidRPr="000B66D3" w:rsidRDefault="00207538" w:rsidP="00FB70D7">
      <w:pPr>
        <w:pStyle w:val="NormalWeb"/>
        <w:jc w:val="both"/>
        <w:rPr>
          <w:rFonts w:ascii="Tahoma" w:eastAsia="Calibri" w:hAnsi="Tahoma" w:cs="Tahoma"/>
          <w:sz w:val="22"/>
          <w:szCs w:val="22"/>
          <w:lang w:eastAsia="es-CO"/>
        </w:rPr>
      </w:pPr>
      <w:r w:rsidRPr="000B66D3">
        <w:rPr>
          <w:rFonts w:ascii="Tahoma" w:eastAsia="Calibri" w:hAnsi="Tahoma" w:cs="Tahoma"/>
          <w:b/>
          <w:sz w:val="22"/>
          <w:szCs w:val="22"/>
          <w:lang w:eastAsia="es-CO"/>
        </w:rPr>
        <w:t>ART</w:t>
      </w:r>
      <w:r w:rsidRPr="000B66D3">
        <w:rPr>
          <w:rFonts w:ascii="Tahoma" w:eastAsia="Helvetica" w:hAnsi="Tahoma" w:cs="Tahoma"/>
          <w:b/>
          <w:sz w:val="22"/>
          <w:szCs w:val="22"/>
          <w:lang w:eastAsia="es-CO"/>
        </w:rPr>
        <w:t>ÍCULO</w:t>
      </w:r>
      <w:r w:rsidR="00505616" w:rsidRPr="000B66D3">
        <w:rPr>
          <w:rFonts w:ascii="Tahoma" w:eastAsia="Calibri" w:hAnsi="Tahoma" w:cs="Tahoma"/>
          <w:b/>
          <w:sz w:val="22"/>
          <w:szCs w:val="22"/>
          <w:lang w:eastAsia="es-CO"/>
        </w:rPr>
        <w:t xml:space="preserve"> XXXX</w:t>
      </w:r>
      <w:r w:rsidRPr="000B66D3">
        <w:rPr>
          <w:rFonts w:ascii="Tahoma" w:eastAsia="Calibri" w:hAnsi="Tahoma" w:cs="Tahoma"/>
          <w:b/>
          <w:sz w:val="22"/>
          <w:szCs w:val="22"/>
          <w:lang w:eastAsia="es-CO"/>
        </w:rPr>
        <w:t>. FUNCIONAMIENTO DEL BANCO DE PROYECTOS</w:t>
      </w:r>
      <w:r w:rsidR="00AD0347" w:rsidRPr="000B66D3">
        <w:rPr>
          <w:rFonts w:ascii="Tahoma" w:eastAsia="Calibri" w:hAnsi="Tahoma" w:cs="Tahoma"/>
          <w:b/>
          <w:sz w:val="22"/>
          <w:szCs w:val="22"/>
          <w:lang w:eastAsia="es-CO"/>
        </w:rPr>
        <w:t>.</w:t>
      </w:r>
      <w:r w:rsidR="00AD0347" w:rsidRPr="000B66D3">
        <w:rPr>
          <w:rFonts w:ascii="Tahoma" w:hAnsi="Tahoma" w:cs="Tahoma"/>
        </w:rPr>
        <w:t xml:space="preserve"> </w:t>
      </w:r>
      <w:r w:rsidR="00AD0347" w:rsidRPr="000B66D3">
        <w:rPr>
          <w:rFonts w:ascii="Tahoma" w:hAnsi="Tahoma" w:cs="Tahoma"/>
          <w:sz w:val="22"/>
          <w:szCs w:val="22"/>
        </w:rPr>
        <w:t xml:space="preserve">Dentro de los seis (6) meses siguientes a la </w:t>
      </w:r>
      <w:r w:rsidR="00AD0347" w:rsidRPr="000B66D3">
        <w:rPr>
          <w:rFonts w:ascii="Tahoma" w:eastAsia="Calibri" w:hAnsi="Tahoma" w:cs="Tahoma"/>
          <w:sz w:val="22"/>
          <w:szCs w:val="22"/>
          <w:lang w:eastAsia="es-CO"/>
        </w:rPr>
        <w:t>entrada en vigencia  del presente Acuerdo, la Agencia de Desarrollo Rural efectuar</w:t>
      </w:r>
      <w:r w:rsidR="00AD0347" w:rsidRPr="000B66D3">
        <w:rPr>
          <w:rFonts w:ascii="Tahoma" w:eastAsia="Helvetica" w:hAnsi="Tahoma" w:cs="Tahoma"/>
          <w:sz w:val="22"/>
          <w:szCs w:val="22"/>
          <w:lang w:eastAsia="es-CO"/>
        </w:rPr>
        <w:t xml:space="preserve">á los ajustes </w:t>
      </w:r>
      <w:r w:rsidR="00AD0347" w:rsidRPr="000B66D3">
        <w:rPr>
          <w:rFonts w:ascii="Tahoma" w:eastAsia="Calibri" w:hAnsi="Tahoma" w:cs="Tahoma"/>
          <w:sz w:val="22"/>
          <w:szCs w:val="22"/>
          <w:lang w:eastAsia="es-CO"/>
        </w:rPr>
        <w:t>en el Banc</w:t>
      </w:r>
      <w:r w:rsidR="009D56FA" w:rsidRPr="000B66D3">
        <w:rPr>
          <w:rFonts w:ascii="Tahoma" w:eastAsia="Calibri" w:hAnsi="Tahoma" w:cs="Tahoma"/>
          <w:sz w:val="22"/>
          <w:szCs w:val="22"/>
          <w:lang w:eastAsia="es-CO"/>
        </w:rPr>
        <w:t xml:space="preserve">o de Proyectos a que haya lugar. </w:t>
      </w:r>
      <w:r w:rsidR="00AD0347" w:rsidRPr="000B66D3">
        <w:rPr>
          <w:rFonts w:ascii="Tahoma" w:eastAsia="Calibri" w:hAnsi="Tahoma" w:cs="Tahoma"/>
          <w:sz w:val="22"/>
          <w:szCs w:val="22"/>
          <w:lang w:eastAsia="es-CO"/>
        </w:rPr>
        <w:t xml:space="preserve"> </w:t>
      </w:r>
    </w:p>
    <w:p w14:paraId="41FD5461" w14:textId="77777777" w:rsidR="00795E7C" w:rsidRPr="000B66D3" w:rsidRDefault="00795E7C" w:rsidP="00FB70D7">
      <w:pPr>
        <w:spacing w:after="0" w:line="240" w:lineRule="auto"/>
        <w:rPr>
          <w:rFonts w:ascii="Tahoma" w:eastAsia="Calibri" w:hAnsi="Tahoma" w:cs="Tahoma"/>
          <w:lang w:val="es-ES_tradnl"/>
        </w:rPr>
      </w:pPr>
    </w:p>
    <w:p w14:paraId="4459AE78" w14:textId="77777777" w:rsidR="00ED0B2D" w:rsidRPr="000B66D3" w:rsidRDefault="00ED0B2D" w:rsidP="00FB70D7">
      <w:pPr>
        <w:spacing w:after="0" w:line="240" w:lineRule="auto"/>
        <w:jc w:val="center"/>
        <w:rPr>
          <w:rFonts w:ascii="Tahoma" w:eastAsia="Calibri" w:hAnsi="Tahoma" w:cs="Tahoma"/>
          <w:b/>
          <w:lang w:val="es-ES_tradnl"/>
        </w:rPr>
      </w:pPr>
      <w:r w:rsidRPr="000B66D3">
        <w:rPr>
          <w:rFonts w:ascii="Tahoma" w:eastAsia="Calibri" w:hAnsi="Tahoma" w:cs="Tahoma"/>
          <w:b/>
          <w:lang w:val="es-ES_tradnl"/>
        </w:rPr>
        <w:t>DISPOSICIONES FINALES</w:t>
      </w:r>
    </w:p>
    <w:p w14:paraId="52BEDC18" w14:textId="2E324B5E" w:rsidR="00ED0B2D" w:rsidRPr="000B66D3" w:rsidRDefault="00ED0B2D" w:rsidP="00FB70D7">
      <w:pPr>
        <w:spacing w:after="0" w:line="240" w:lineRule="auto"/>
        <w:rPr>
          <w:rFonts w:ascii="Tahoma" w:eastAsia="Calibri" w:hAnsi="Tahoma" w:cs="Tahoma"/>
          <w:lang w:val="es-ES_tradnl"/>
        </w:rPr>
      </w:pPr>
    </w:p>
    <w:p w14:paraId="06D666D3" w14:textId="7185F769" w:rsidR="00550FA3" w:rsidRPr="000B66D3" w:rsidRDefault="00207538" w:rsidP="00FB70D7">
      <w:pPr>
        <w:spacing w:line="240" w:lineRule="auto"/>
        <w:jc w:val="both"/>
        <w:rPr>
          <w:rFonts w:ascii="Tahoma" w:eastAsia="Calibri" w:hAnsi="Tahoma" w:cs="Tahoma"/>
          <w:lang w:val="es-ES_tradnl"/>
        </w:rPr>
      </w:pPr>
      <w:r w:rsidRPr="000B66D3">
        <w:rPr>
          <w:rFonts w:ascii="Tahoma" w:eastAsia="Calibri" w:hAnsi="Tahoma" w:cs="Tahoma"/>
          <w:b/>
          <w:lang w:val="es-ES_tradnl"/>
        </w:rPr>
        <w:t>ART</w:t>
      </w:r>
      <w:r w:rsidRPr="000B66D3">
        <w:rPr>
          <w:rFonts w:ascii="Tahoma" w:eastAsia="Helvetica" w:hAnsi="Tahoma" w:cs="Tahoma"/>
          <w:b/>
          <w:lang w:val="es-ES_tradnl"/>
        </w:rPr>
        <w:t>ÍCULO XXX. RESPONSABILIDAD</w:t>
      </w:r>
      <w:r w:rsidRPr="000B66D3">
        <w:rPr>
          <w:rFonts w:ascii="Tahoma" w:eastAsia="Calibri" w:hAnsi="Tahoma" w:cs="Tahoma"/>
          <w:lang w:val="es-ES_tradnl"/>
        </w:rPr>
        <w:t xml:space="preserve">. </w:t>
      </w:r>
      <w:r w:rsidR="00550FA3" w:rsidRPr="000B66D3">
        <w:rPr>
          <w:rFonts w:ascii="Tahoma" w:eastAsia="Calibri" w:hAnsi="Tahoma" w:cs="Tahoma"/>
          <w:lang w:val="es-ES_tradnl"/>
        </w:rPr>
        <w:t>Quien expide las certificaciones o documentos de que trata el presente acuerdo est</w:t>
      </w:r>
      <w:r w:rsidR="00550FA3" w:rsidRPr="000B66D3">
        <w:rPr>
          <w:rFonts w:ascii="Tahoma" w:eastAsia="Helvetica" w:hAnsi="Tahoma" w:cs="Tahoma"/>
          <w:lang w:val="es-ES_tradnl"/>
        </w:rPr>
        <w:t xml:space="preserve">á sujeto a la responsabilidad fiscal, disciplinaria y penal a que hubiere lugar. </w:t>
      </w:r>
    </w:p>
    <w:p w14:paraId="5E6CC193" w14:textId="77777777" w:rsidR="00AF5199" w:rsidRPr="000B66D3" w:rsidRDefault="00AF5199" w:rsidP="00FB70D7">
      <w:pPr>
        <w:spacing w:after="0" w:line="240" w:lineRule="auto"/>
        <w:jc w:val="both"/>
        <w:rPr>
          <w:rFonts w:ascii="Tahoma" w:eastAsia="Calibri" w:hAnsi="Tahoma" w:cs="Tahoma"/>
          <w:lang w:val="es-ES_tradnl"/>
        </w:rPr>
      </w:pPr>
    </w:p>
    <w:p w14:paraId="582DDA3F" w14:textId="2BB9B91D" w:rsidR="00AF5199" w:rsidRPr="000B66D3" w:rsidRDefault="003375EA" w:rsidP="00FB70D7">
      <w:pPr>
        <w:spacing w:line="240" w:lineRule="auto"/>
        <w:jc w:val="both"/>
        <w:rPr>
          <w:rFonts w:ascii="Tahoma" w:eastAsia="Calibri" w:hAnsi="Tahoma" w:cs="Tahoma"/>
          <w:lang w:val="es-ES_tradnl"/>
        </w:rPr>
      </w:pPr>
      <w:r w:rsidRPr="000B66D3">
        <w:rPr>
          <w:rFonts w:ascii="Tahoma" w:eastAsia="Calibri" w:hAnsi="Tahoma" w:cs="Tahoma"/>
          <w:b/>
          <w:lang w:val="es-ES_tradnl"/>
        </w:rPr>
        <w:t>ART</w:t>
      </w:r>
      <w:r w:rsidRPr="000B66D3">
        <w:rPr>
          <w:rFonts w:ascii="Tahoma" w:eastAsia="Helvetica" w:hAnsi="Tahoma" w:cs="Tahoma"/>
          <w:b/>
          <w:lang w:val="es-ES_tradnl"/>
        </w:rPr>
        <w:t>ÍCULO X. INTEGRACIÓN NORMATIVA</w:t>
      </w:r>
      <w:r w:rsidR="00AF5199" w:rsidRPr="000B66D3">
        <w:rPr>
          <w:rFonts w:ascii="Tahoma" w:eastAsia="Calibri" w:hAnsi="Tahoma" w:cs="Tahoma"/>
          <w:b/>
          <w:lang w:val="es-ES_tradnl"/>
        </w:rPr>
        <w:t xml:space="preserve">. </w:t>
      </w:r>
      <w:r w:rsidR="00AF5199" w:rsidRPr="000B66D3">
        <w:rPr>
          <w:rFonts w:ascii="Tahoma" w:eastAsia="Calibri" w:hAnsi="Tahoma" w:cs="Tahoma"/>
          <w:lang w:val="es-ES_tradnl"/>
        </w:rPr>
        <w:t>Las referencias normativas que se encuentran en el presente acuerdo se entender</w:t>
      </w:r>
      <w:r w:rsidR="00AF5199" w:rsidRPr="000B66D3">
        <w:rPr>
          <w:rFonts w:ascii="Tahoma" w:eastAsia="Helvetica" w:hAnsi="Tahoma" w:cs="Tahoma"/>
          <w:lang w:val="es-ES_tradnl"/>
        </w:rPr>
        <w:t>án referidas a aquellas que las modifiquen, sustituyan, adicionen o compilen.</w:t>
      </w:r>
    </w:p>
    <w:p w14:paraId="1D68057D" w14:textId="77777777" w:rsidR="00AF5199" w:rsidRPr="000B66D3" w:rsidRDefault="00AF5199" w:rsidP="00FB70D7">
      <w:pPr>
        <w:pStyle w:val="CUERPOTEXTO"/>
        <w:spacing w:before="0" w:after="0" w:line="240" w:lineRule="auto"/>
        <w:ind w:firstLine="0"/>
        <w:rPr>
          <w:rFonts w:ascii="Tahoma" w:eastAsia="Calibri" w:hAnsi="Tahoma" w:cs="Tahoma"/>
          <w:color w:val="auto"/>
          <w:sz w:val="22"/>
          <w:szCs w:val="22"/>
          <w:lang w:val="es-ES_tradnl" w:eastAsia="es-CO"/>
        </w:rPr>
      </w:pPr>
    </w:p>
    <w:p w14:paraId="3AA75F35" w14:textId="0413401E" w:rsidR="00AF5199" w:rsidRPr="000B66D3" w:rsidRDefault="003375EA" w:rsidP="00FB70D7">
      <w:pPr>
        <w:pStyle w:val="CUERPOTEXTO"/>
        <w:spacing w:before="0" w:after="0" w:line="240" w:lineRule="auto"/>
        <w:ind w:firstLine="0"/>
        <w:rPr>
          <w:rFonts w:ascii="Tahoma" w:eastAsia="Calibri" w:hAnsi="Tahoma" w:cs="Tahoma"/>
          <w:color w:val="auto"/>
          <w:sz w:val="22"/>
          <w:szCs w:val="22"/>
          <w:lang w:val="es-ES_tradnl" w:eastAsia="es-CO"/>
        </w:rPr>
      </w:pPr>
      <w:r w:rsidRPr="000B66D3">
        <w:rPr>
          <w:rFonts w:ascii="Tahoma" w:eastAsia="Calibri" w:hAnsi="Tahoma" w:cs="Tahoma"/>
          <w:b/>
          <w:color w:val="auto"/>
          <w:sz w:val="22"/>
          <w:szCs w:val="22"/>
          <w:lang w:val="es-ES_tradnl" w:eastAsia="es-CO"/>
        </w:rPr>
        <w:t>ART</w:t>
      </w:r>
      <w:r w:rsidRPr="000B66D3">
        <w:rPr>
          <w:rFonts w:ascii="Tahoma" w:eastAsia="Helvetica" w:hAnsi="Tahoma" w:cs="Tahoma"/>
          <w:b/>
          <w:color w:val="auto"/>
          <w:sz w:val="22"/>
          <w:szCs w:val="22"/>
          <w:lang w:val="es-ES_tradnl" w:eastAsia="es-CO"/>
        </w:rPr>
        <w:t>ÍCULO XXX. DEROGATORIA Y VIGENCIA</w:t>
      </w:r>
      <w:r w:rsidR="00AF5199" w:rsidRPr="000B66D3">
        <w:rPr>
          <w:rFonts w:ascii="Tahoma" w:eastAsia="Calibri" w:hAnsi="Tahoma" w:cs="Tahoma"/>
          <w:b/>
          <w:color w:val="auto"/>
          <w:sz w:val="22"/>
          <w:szCs w:val="22"/>
          <w:lang w:val="es-ES_tradnl" w:eastAsia="es-CO"/>
        </w:rPr>
        <w:t>.</w:t>
      </w:r>
      <w:r w:rsidR="00AF5199" w:rsidRPr="000B66D3">
        <w:rPr>
          <w:rFonts w:ascii="Tahoma" w:eastAsia="Calibri" w:hAnsi="Tahoma" w:cs="Tahoma"/>
          <w:color w:val="auto"/>
          <w:sz w:val="22"/>
          <w:szCs w:val="22"/>
          <w:lang w:val="es-ES_tradnl" w:eastAsia="es-CO"/>
        </w:rPr>
        <w:t xml:space="preserve"> El presente acuerdo deroga los Acuerdos </w:t>
      </w:r>
      <w:r w:rsidR="00550FA3" w:rsidRPr="000B66D3">
        <w:rPr>
          <w:rFonts w:ascii="Tahoma" w:eastAsia="Calibri" w:hAnsi="Tahoma" w:cs="Tahoma"/>
          <w:color w:val="auto"/>
          <w:sz w:val="22"/>
          <w:szCs w:val="22"/>
          <w:lang w:val="es-ES_tradnl" w:eastAsia="es-CO"/>
        </w:rPr>
        <w:t>07 de 201</w:t>
      </w:r>
      <w:r w:rsidR="00843EF2">
        <w:rPr>
          <w:rFonts w:ascii="Tahoma" w:eastAsia="Calibri" w:hAnsi="Tahoma" w:cs="Tahoma"/>
          <w:color w:val="auto"/>
          <w:sz w:val="22"/>
          <w:szCs w:val="22"/>
          <w:lang w:val="es-ES_tradnl" w:eastAsia="es-CO"/>
        </w:rPr>
        <w:t>6</w:t>
      </w:r>
      <w:r w:rsidR="00550FA3" w:rsidRPr="000B66D3">
        <w:rPr>
          <w:rFonts w:ascii="Tahoma" w:eastAsia="Calibri" w:hAnsi="Tahoma" w:cs="Tahoma"/>
          <w:color w:val="auto"/>
          <w:sz w:val="22"/>
          <w:szCs w:val="22"/>
          <w:lang w:val="es-ES_tradnl" w:eastAsia="es-CO"/>
        </w:rPr>
        <w:t xml:space="preserve"> y 07 de 2017</w:t>
      </w:r>
      <w:r w:rsidR="00635EA3" w:rsidRPr="000B66D3">
        <w:rPr>
          <w:rFonts w:ascii="Tahoma" w:eastAsia="Calibri" w:hAnsi="Tahoma" w:cs="Tahoma"/>
          <w:color w:val="auto"/>
          <w:sz w:val="22"/>
          <w:szCs w:val="22"/>
          <w:lang w:val="es-ES_tradnl" w:eastAsia="es-CO"/>
        </w:rPr>
        <w:t xml:space="preserve">, deroga todas las disposiciones que le sean contrarias </w:t>
      </w:r>
      <w:r w:rsidR="00AF5199" w:rsidRPr="000B66D3">
        <w:rPr>
          <w:rFonts w:ascii="Tahoma" w:eastAsia="Calibri" w:hAnsi="Tahoma" w:cs="Tahoma"/>
          <w:color w:val="auto"/>
          <w:sz w:val="22"/>
          <w:szCs w:val="22"/>
          <w:lang w:val="es-ES_tradnl" w:eastAsia="es-CO"/>
        </w:rPr>
        <w:t>y rige para los</w:t>
      </w:r>
      <w:r w:rsidR="00706428" w:rsidRPr="000B66D3">
        <w:rPr>
          <w:rFonts w:ascii="Tahoma" w:eastAsia="Calibri" w:hAnsi="Tahoma" w:cs="Tahoma"/>
          <w:color w:val="auto"/>
          <w:sz w:val="22"/>
          <w:szCs w:val="22"/>
          <w:lang w:val="es-ES_tradnl" w:eastAsia="es-CO"/>
        </w:rPr>
        <w:t xml:space="preserve"> </w:t>
      </w:r>
      <w:r w:rsidR="00BA1BF1" w:rsidRPr="000B66D3">
        <w:rPr>
          <w:rFonts w:ascii="Tahoma" w:eastAsia="Calibri" w:hAnsi="Tahoma" w:cs="Tahoma"/>
          <w:color w:val="auto"/>
          <w:sz w:val="22"/>
          <w:szCs w:val="22"/>
          <w:lang w:val="es-ES_tradnl" w:eastAsia="es-CO"/>
        </w:rPr>
        <w:t>P</w:t>
      </w:r>
      <w:r w:rsidR="00706428" w:rsidRPr="000B66D3">
        <w:rPr>
          <w:rFonts w:ascii="Tahoma" w:eastAsia="Calibri" w:hAnsi="Tahoma" w:cs="Tahoma"/>
          <w:color w:val="auto"/>
          <w:sz w:val="22"/>
          <w:szCs w:val="22"/>
          <w:lang w:val="es-ES_tradnl" w:eastAsia="es-CO"/>
        </w:rPr>
        <w:t xml:space="preserve">royectos Integrales de Desarrollo Agropecuario y Rural con </w:t>
      </w:r>
      <w:r w:rsidR="00BA1BF1" w:rsidRPr="000B66D3">
        <w:rPr>
          <w:rFonts w:ascii="Tahoma" w:eastAsia="Calibri" w:hAnsi="Tahoma" w:cs="Tahoma"/>
          <w:color w:val="auto"/>
          <w:sz w:val="22"/>
          <w:szCs w:val="22"/>
          <w:lang w:val="es-ES_tradnl" w:eastAsia="es-CO"/>
        </w:rPr>
        <w:t>Enfoque Territorial</w:t>
      </w:r>
      <w:r w:rsidR="00706428" w:rsidRPr="000B66D3">
        <w:rPr>
          <w:rFonts w:ascii="Tahoma" w:eastAsia="Calibri" w:hAnsi="Tahoma" w:cs="Tahoma"/>
          <w:color w:val="auto"/>
          <w:sz w:val="22"/>
          <w:szCs w:val="22"/>
          <w:lang w:val="es-ES_tradnl" w:eastAsia="es-CO"/>
        </w:rPr>
        <w:t xml:space="preserve"> </w:t>
      </w:r>
      <w:r w:rsidR="00AF5199" w:rsidRPr="000B66D3">
        <w:rPr>
          <w:rFonts w:ascii="Tahoma" w:eastAsia="Calibri" w:hAnsi="Tahoma" w:cs="Tahoma"/>
          <w:color w:val="auto"/>
          <w:sz w:val="22"/>
          <w:szCs w:val="22"/>
          <w:lang w:val="es-ES_tradnl" w:eastAsia="es-CO"/>
        </w:rPr>
        <w:t>remitidos para evaluaci</w:t>
      </w:r>
      <w:r w:rsidR="00AF5199" w:rsidRPr="000B66D3">
        <w:rPr>
          <w:rFonts w:ascii="Tahoma" w:eastAsia="Helvetica" w:hAnsi="Tahoma" w:cs="Tahoma"/>
          <w:color w:val="auto"/>
          <w:sz w:val="22"/>
          <w:szCs w:val="22"/>
          <w:lang w:val="es-ES_tradnl" w:eastAsia="es-CO"/>
        </w:rPr>
        <w:t xml:space="preserve">ón y calificación </w:t>
      </w:r>
      <w:r w:rsidR="00844C5D" w:rsidRPr="000B66D3">
        <w:rPr>
          <w:rFonts w:ascii="Tahoma" w:eastAsia="Calibri" w:hAnsi="Tahoma" w:cs="Tahoma"/>
          <w:color w:val="auto"/>
          <w:sz w:val="22"/>
          <w:szCs w:val="22"/>
          <w:lang w:val="es-ES_tradnl" w:eastAsia="es-CO"/>
        </w:rPr>
        <w:t>a partir del 31</w:t>
      </w:r>
      <w:r w:rsidR="00AF5199" w:rsidRPr="000B66D3">
        <w:rPr>
          <w:rFonts w:ascii="Tahoma" w:eastAsia="Calibri" w:hAnsi="Tahoma" w:cs="Tahoma"/>
          <w:color w:val="auto"/>
          <w:sz w:val="22"/>
          <w:szCs w:val="22"/>
          <w:lang w:val="es-ES_tradnl" w:eastAsia="es-CO"/>
        </w:rPr>
        <w:t xml:space="preserve"> de julio de 2019. </w:t>
      </w:r>
    </w:p>
    <w:p w14:paraId="41FC4314" w14:textId="77777777" w:rsidR="00AF5199" w:rsidRPr="000B66D3" w:rsidRDefault="00AF5199" w:rsidP="00FB70D7">
      <w:pPr>
        <w:pStyle w:val="CUERPOTEXTO"/>
        <w:spacing w:before="0" w:after="0" w:line="240" w:lineRule="auto"/>
        <w:ind w:firstLine="0"/>
        <w:rPr>
          <w:rFonts w:ascii="Tahoma" w:eastAsia="Calibri" w:hAnsi="Tahoma" w:cs="Tahoma"/>
          <w:color w:val="auto"/>
          <w:sz w:val="22"/>
          <w:szCs w:val="22"/>
          <w:lang w:val="es-ES_tradnl" w:eastAsia="es-CO"/>
        </w:rPr>
      </w:pPr>
    </w:p>
    <w:p w14:paraId="05A63368" w14:textId="36E93750" w:rsidR="00AF5199" w:rsidRPr="000B66D3" w:rsidRDefault="00AF5199" w:rsidP="00FB70D7">
      <w:pPr>
        <w:pStyle w:val="CUERPOTEXTO"/>
        <w:spacing w:before="0" w:after="0" w:line="240" w:lineRule="auto"/>
        <w:ind w:firstLine="0"/>
        <w:rPr>
          <w:rFonts w:ascii="Tahoma" w:eastAsia="Calibri" w:hAnsi="Tahoma" w:cs="Tahoma"/>
          <w:color w:val="auto"/>
          <w:sz w:val="22"/>
          <w:szCs w:val="22"/>
          <w:lang w:val="es-ES_tradnl" w:eastAsia="es-CO"/>
        </w:rPr>
      </w:pPr>
      <w:r w:rsidRPr="000B66D3">
        <w:rPr>
          <w:rFonts w:ascii="Tahoma" w:eastAsia="Calibri" w:hAnsi="Tahoma" w:cs="Tahoma"/>
          <w:color w:val="auto"/>
          <w:sz w:val="22"/>
          <w:szCs w:val="22"/>
          <w:lang w:val="es-ES_tradnl" w:eastAsia="es-CO"/>
        </w:rPr>
        <w:t xml:space="preserve">Los </w:t>
      </w:r>
      <w:r w:rsidR="00BA1BF1" w:rsidRPr="000B66D3">
        <w:rPr>
          <w:rFonts w:ascii="Tahoma" w:eastAsia="Calibri" w:hAnsi="Tahoma" w:cs="Tahoma"/>
          <w:color w:val="auto"/>
          <w:sz w:val="22"/>
          <w:szCs w:val="22"/>
          <w:lang w:val="es-ES_tradnl" w:eastAsia="es-CO"/>
        </w:rPr>
        <w:t>P</w:t>
      </w:r>
      <w:r w:rsidR="00706428" w:rsidRPr="000B66D3">
        <w:rPr>
          <w:rFonts w:ascii="Tahoma" w:eastAsia="Calibri" w:hAnsi="Tahoma" w:cs="Tahoma"/>
          <w:color w:val="auto"/>
          <w:sz w:val="22"/>
          <w:szCs w:val="22"/>
          <w:lang w:val="es-ES_tradnl" w:eastAsia="es-CO"/>
        </w:rPr>
        <w:t xml:space="preserve">royectos Integrales de Desarrollo Agropecuario y Rural con Enfoque Territorial </w:t>
      </w:r>
      <w:r w:rsidRPr="000B66D3">
        <w:rPr>
          <w:rFonts w:ascii="Tahoma" w:eastAsia="Calibri" w:hAnsi="Tahoma" w:cs="Tahoma"/>
          <w:color w:val="auto"/>
          <w:sz w:val="22"/>
          <w:szCs w:val="22"/>
          <w:lang w:val="es-ES_tradnl" w:eastAsia="es-CO"/>
        </w:rPr>
        <w:t xml:space="preserve">que </w:t>
      </w:r>
      <w:r w:rsidR="00635EA3" w:rsidRPr="000B66D3">
        <w:rPr>
          <w:rFonts w:ascii="Tahoma" w:eastAsia="Calibri" w:hAnsi="Tahoma" w:cs="Tahoma"/>
          <w:color w:val="auto"/>
          <w:sz w:val="22"/>
          <w:szCs w:val="22"/>
          <w:lang w:val="es-ES_tradnl" w:eastAsia="es-CO"/>
        </w:rPr>
        <w:t xml:space="preserve">hayan sido </w:t>
      </w:r>
      <w:r w:rsidR="005351B9" w:rsidRPr="000B66D3">
        <w:rPr>
          <w:rFonts w:ascii="Tahoma" w:eastAsia="Calibri" w:hAnsi="Tahoma" w:cs="Tahoma"/>
          <w:color w:val="auto"/>
          <w:sz w:val="22"/>
          <w:szCs w:val="22"/>
          <w:lang w:val="es-ES_tradnl" w:eastAsia="es-CO"/>
        </w:rPr>
        <w:t>remitidos</w:t>
      </w:r>
      <w:r w:rsidR="00635EA3" w:rsidRPr="000B66D3">
        <w:rPr>
          <w:rFonts w:ascii="Tahoma" w:eastAsia="Calibri" w:hAnsi="Tahoma" w:cs="Tahoma"/>
          <w:color w:val="auto"/>
          <w:sz w:val="22"/>
          <w:szCs w:val="22"/>
          <w:lang w:val="es-ES_tradnl" w:eastAsia="es-CO"/>
        </w:rPr>
        <w:t xml:space="preserve"> previamente o </w:t>
      </w:r>
      <w:r w:rsidRPr="000B66D3">
        <w:rPr>
          <w:rFonts w:ascii="Tahoma" w:eastAsia="Calibri" w:hAnsi="Tahoma" w:cs="Tahoma"/>
          <w:color w:val="auto"/>
          <w:sz w:val="22"/>
          <w:szCs w:val="22"/>
          <w:lang w:val="es-ES_tradnl" w:eastAsia="es-CO"/>
        </w:rPr>
        <w:t>se encuentren en etapa de evaluaci</w:t>
      </w:r>
      <w:r w:rsidRPr="000B66D3">
        <w:rPr>
          <w:rFonts w:ascii="Tahoma" w:eastAsia="Helvetica" w:hAnsi="Tahoma" w:cs="Tahoma"/>
          <w:color w:val="auto"/>
          <w:sz w:val="22"/>
          <w:szCs w:val="22"/>
          <w:lang w:val="es-ES_tradnl" w:eastAsia="es-CO"/>
        </w:rPr>
        <w:t xml:space="preserve">ón y </w:t>
      </w:r>
      <w:r w:rsidRPr="000B66D3">
        <w:rPr>
          <w:rFonts w:ascii="Tahoma" w:eastAsia="Calibri" w:hAnsi="Tahoma" w:cs="Tahoma"/>
          <w:color w:val="auto"/>
          <w:sz w:val="22"/>
          <w:szCs w:val="22"/>
          <w:lang w:val="es-ES_tradnl" w:eastAsia="es-CO"/>
        </w:rPr>
        <w:t>calificaci</w:t>
      </w:r>
      <w:r w:rsidRPr="000B66D3">
        <w:rPr>
          <w:rFonts w:ascii="Tahoma" w:eastAsia="Helvetica" w:hAnsi="Tahoma" w:cs="Tahoma"/>
          <w:color w:val="auto"/>
          <w:sz w:val="22"/>
          <w:szCs w:val="22"/>
          <w:lang w:val="es-ES_tradnl" w:eastAsia="es-CO"/>
        </w:rPr>
        <w:t xml:space="preserve">ón </w:t>
      </w:r>
      <w:r w:rsidR="00844C5D" w:rsidRPr="000B66D3">
        <w:rPr>
          <w:rFonts w:ascii="Tahoma" w:eastAsia="Calibri" w:hAnsi="Tahoma" w:cs="Tahoma"/>
          <w:color w:val="auto"/>
          <w:sz w:val="22"/>
          <w:szCs w:val="22"/>
          <w:lang w:val="es-ES_tradnl" w:eastAsia="es-CO"/>
        </w:rPr>
        <w:t>de requisitos antes del 31</w:t>
      </w:r>
      <w:r w:rsidRPr="000B66D3">
        <w:rPr>
          <w:rFonts w:ascii="Tahoma" w:eastAsia="Calibri" w:hAnsi="Tahoma" w:cs="Tahoma"/>
          <w:color w:val="auto"/>
          <w:sz w:val="22"/>
          <w:szCs w:val="22"/>
          <w:lang w:val="es-ES_tradnl" w:eastAsia="es-CO"/>
        </w:rPr>
        <w:t xml:space="preserve"> de julio de 2019 continuar</w:t>
      </w:r>
      <w:r w:rsidRPr="000B66D3">
        <w:rPr>
          <w:rFonts w:ascii="Tahoma" w:eastAsia="Helvetica" w:hAnsi="Tahoma" w:cs="Tahoma"/>
          <w:color w:val="auto"/>
          <w:sz w:val="22"/>
          <w:szCs w:val="22"/>
          <w:lang w:val="es-ES_tradnl" w:eastAsia="es-CO"/>
        </w:rPr>
        <w:t xml:space="preserve">án su trámite con el Acuerdo </w:t>
      </w:r>
      <w:r w:rsidRPr="000B66D3">
        <w:rPr>
          <w:rFonts w:ascii="Tahoma" w:eastAsia="Calibri" w:hAnsi="Tahoma" w:cs="Tahoma"/>
          <w:color w:val="auto"/>
          <w:sz w:val="22"/>
          <w:szCs w:val="22"/>
          <w:lang w:val="es-ES_tradnl" w:eastAsia="es-CO"/>
        </w:rPr>
        <w:t xml:space="preserve">07 de 2016, salvo que la entidad </w:t>
      </w:r>
      <w:r w:rsidR="00706428" w:rsidRPr="000B66D3">
        <w:rPr>
          <w:rFonts w:ascii="Tahoma" w:eastAsia="Calibri" w:hAnsi="Tahoma" w:cs="Tahoma"/>
          <w:color w:val="auto"/>
          <w:sz w:val="22"/>
          <w:szCs w:val="22"/>
          <w:lang w:val="es-ES_tradnl" w:eastAsia="es-CO"/>
        </w:rPr>
        <w:t>o forma organizati</w:t>
      </w:r>
      <w:r w:rsidRPr="000B66D3">
        <w:rPr>
          <w:rFonts w:ascii="Tahoma" w:eastAsia="Calibri" w:hAnsi="Tahoma" w:cs="Tahoma"/>
          <w:color w:val="auto"/>
          <w:sz w:val="22"/>
          <w:szCs w:val="22"/>
          <w:lang w:val="es-ES_tradnl" w:eastAsia="es-CO"/>
        </w:rPr>
        <w:t xml:space="preserve">va que presenta el proyecto manifieste por escrito que se acoge a las disposiciones del presente acuerdo. </w:t>
      </w:r>
    </w:p>
    <w:p w14:paraId="7B80D490" w14:textId="77777777" w:rsidR="00706428" w:rsidRPr="000B66D3" w:rsidRDefault="00706428" w:rsidP="00FB70D7">
      <w:pPr>
        <w:pStyle w:val="CUERPOTEXTO"/>
        <w:spacing w:before="0" w:after="0" w:line="240" w:lineRule="auto"/>
        <w:ind w:firstLine="0"/>
        <w:rPr>
          <w:rFonts w:ascii="Tahoma" w:eastAsia="Calibri" w:hAnsi="Tahoma" w:cs="Tahoma"/>
          <w:color w:val="auto"/>
          <w:sz w:val="22"/>
          <w:szCs w:val="22"/>
          <w:lang w:val="es-ES_tradnl" w:eastAsia="es-CO"/>
        </w:rPr>
      </w:pPr>
    </w:p>
    <w:p w14:paraId="1EC2D51F" w14:textId="7673FF4D" w:rsidR="00706428" w:rsidRPr="000B66D3" w:rsidRDefault="00706428" w:rsidP="00FB70D7">
      <w:pPr>
        <w:pStyle w:val="CUERPOTEXTO"/>
        <w:spacing w:before="0" w:after="0" w:line="240" w:lineRule="auto"/>
        <w:ind w:firstLine="0"/>
        <w:rPr>
          <w:rFonts w:ascii="Tahoma" w:eastAsia="Calibri" w:hAnsi="Tahoma" w:cs="Tahoma"/>
          <w:color w:val="auto"/>
          <w:sz w:val="22"/>
          <w:szCs w:val="22"/>
          <w:lang w:val="es-ES_tradnl" w:eastAsia="es-CO"/>
        </w:rPr>
      </w:pPr>
      <w:r w:rsidRPr="000B66D3">
        <w:rPr>
          <w:rFonts w:ascii="Tahoma" w:eastAsia="Calibri" w:hAnsi="Tahoma" w:cs="Tahoma"/>
          <w:color w:val="auto"/>
          <w:sz w:val="22"/>
          <w:szCs w:val="22"/>
          <w:lang w:val="es-ES_tradnl" w:eastAsia="es-CO"/>
        </w:rPr>
        <w:t xml:space="preserve">Los </w:t>
      </w:r>
      <w:r w:rsidR="00BA1BF1" w:rsidRPr="000B66D3">
        <w:rPr>
          <w:rFonts w:ascii="Tahoma" w:eastAsia="Calibri" w:hAnsi="Tahoma" w:cs="Tahoma"/>
          <w:color w:val="auto"/>
          <w:sz w:val="22"/>
          <w:szCs w:val="22"/>
          <w:lang w:val="es-ES_tradnl" w:eastAsia="es-CO"/>
        </w:rPr>
        <w:t>P</w:t>
      </w:r>
      <w:r w:rsidR="00AF5199" w:rsidRPr="000B66D3">
        <w:rPr>
          <w:rFonts w:ascii="Tahoma" w:eastAsia="Calibri" w:hAnsi="Tahoma" w:cs="Tahoma"/>
          <w:color w:val="auto"/>
          <w:sz w:val="22"/>
          <w:szCs w:val="22"/>
          <w:lang w:val="es-ES_tradnl" w:eastAsia="es-CO"/>
        </w:rPr>
        <w:t>royectos Integrales de Desarrollo Agropecuario y Rural con Enfoque Territorial que se encuentran en tr</w:t>
      </w:r>
      <w:r w:rsidR="00AF5199" w:rsidRPr="000B66D3">
        <w:rPr>
          <w:rFonts w:ascii="Tahoma" w:eastAsia="Helvetica" w:hAnsi="Tahoma" w:cs="Tahoma"/>
          <w:color w:val="auto"/>
          <w:sz w:val="22"/>
          <w:szCs w:val="22"/>
          <w:lang w:val="es-ES_tradnl" w:eastAsia="es-CO"/>
        </w:rPr>
        <w:t>ámite de aprobación</w:t>
      </w:r>
      <w:r w:rsidR="00844C5D" w:rsidRPr="000B66D3">
        <w:rPr>
          <w:rFonts w:ascii="Tahoma" w:eastAsia="Calibri" w:hAnsi="Tahoma" w:cs="Tahoma"/>
          <w:color w:val="auto"/>
          <w:sz w:val="22"/>
          <w:szCs w:val="22"/>
          <w:lang w:val="es-ES_tradnl" w:eastAsia="es-CO"/>
        </w:rPr>
        <w:t xml:space="preserve"> antes del 31</w:t>
      </w:r>
      <w:r w:rsidRPr="000B66D3">
        <w:rPr>
          <w:rFonts w:ascii="Tahoma" w:eastAsia="Calibri" w:hAnsi="Tahoma" w:cs="Tahoma"/>
          <w:color w:val="auto"/>
          <w:sz w:val="22"/>
          <w:szCs w:val="22"/>
          <w:lang w:val="es-ES_tradnl" w:eastAsia="es-CO"/>
        </w:rPr>
        <w:t xml:space="preserve"> de julio de 2019 continuar</w:t>
      </w:r>
      <w:r w:rsidRPr="000B66D3">
        <w:rPr>
          <w:rFonts w:ascii="Tahoma" w:eastAsia="Helvetica" w:hAnsi="Tahoma" w:cs="Tahoma"/>
          <w:color w:val="auto"/>
          <w:sz w:val="22"/>
          <w:szCs w:val="22"/>
          <w:lang w:val="es-ES_tradnl" w:eastAsia="es-CO"/>
        </w:rPr>
        <w:t>án su trámite con el Acuerdo 07 de 2016</w:t>
      </w:r>
      <w:r w:rsidRPr="000B66D3">
        <w:rPr>
          <w:rFonts w:ascii="Tahoma" w:eastAsia="Calibri" w:hAnsi="Tahoma" w:cs="Tahoma"/>
          <w:color w:val="auto"/>
          <w:sz w:val="22"/>
          <w:szCs w:val="22"/>
          <w:lang w:val="es-ES_tradnl" w:eastAsia="es-CO"/>
        </w:rPr>
        <w:t xml:space="preserve"> para efectos de la </w:t>
      </w:r>
      <w:r w:rsidR="005351B9" w:rsidRPr="000B66D3">
        <w:rPr>
          <w:rFonts w:ascii="Tahoma" w:eastAsia="Calibri" w:hAnsi="Tahoma" w:cs="Tahoma"/>
          <w:color w:val="auto"/>
          <w:sz w:val="22"/>
          <w:szCs w:val="22"/>
          <w:lang w:val="es-ES_tradnl" w:eastAsia="es-CO"/>
        </w:rPr>
        <w:t>cofinanciaci</w:t>
      </w:r>
      <w:r w:rsidR="005351B9" w:rsidRPr="000B66D3">
        <w:rPr>
          <w:rFonts w:ascii="Tahoma" w:eastAsia="Helvetica" w:hAnsi="Tahoma" w:cs="Tahoma"/>
          <w:color w:val="auto"/>
          <w:sz w:val="22"/>
          <w:szCs w:val="22"/>
          <w:lang w:val="es-ES_tradnl" w:eastAsia="es-CO"/>
        </w:rPr>
        <w:t>ón</w:t>
      </w:r>
      <w:r w:rsidRPr="000B66D3">
        <w:rPr>
          <w:rFonts w:ascii="Tahoma" w:eastAsia="Calibri" w:hAnsi="Tahoma" w:cs="Tahoma"/>
          <w:color w:val="auto"/>
          <w:sz w:val="22"/>
          <w:szCs w:val="22"/>
          <w:lang w:val="es-ES_tradnl" w:eastAsia="es-CO"/>
        </w:rPr>
        <w:t xml:space="preserve">. </w:t>
      </w:r>
      <w:r w:rsidR="00E06915" w:rsidRPr="000B66D3">
        <w:rPr>
          <w:rFonts w:ascii="Tahoma" w:eastAsia="Calibri" w:hAnsi="Tahoma" w:cs="Tahoma"/>
          <w:color w:val="auto"/>
          <w:sz w:val="22"/>
          <w:szCs w:val="22"/>
          <w:lang w:val="es-ES_tradnl" w:eastAsia="es-CO"/>
        </w:rPr>
        <w:t>No obstante, e</w:t>
      </w:r>
      <w:r w:rsidRPr="000B66D3">
        <w:rPr>
          <w:rFonts w:ascii="Tahoma" w:eastAsia="Calibri" w:hAnsi="Tahoma" w:cs="Tahoma"/>
          <w:color w:val="auto"/>
          <w:sz w:val="22"/>
          <w:szCs w:val="22"/>
          <w:lang w:val="es-ES_tradnl" w:eastAsia="es-CO"/>
        </w:rPr>
        <w:t>stos proyectos deber</w:t>
      </w:r>
      <w:r w:rsidRPr="000B66D3">
        <w:rPr>
          <w:rFonts w:ascii="Tahoma" w:eastAsia="Helvetica" w:hAnsi="Tahoma" w:cs="Tahoma"/>
          <w:color w:val="auto"/>
          <w:sz w:val="22"/>
          <w:szCs w:val="22"/>
          <w:lang w:val="es-ES_tradnl" w:eastAsia="es-CO"/>
        </w:rPr>
        <w:t xml:space="preserve">án cumplir con los requisitos previos al inicio de la ejecución y </w:t>
      </w:r>
      <w:r w:rsidR="00E06915" w:rsidRPr="000B66D3">
        <w:rPr>
          <w:rFonts w:ascii="Tahoma" w:eastAsia="Calibri" w:hAnsi="Tahoma" w:cs="Tahoma"/>
          <w:color w:val="auto"/>
          <w:sz w:val="22"/>
          <w:szCs w:val="22"/>
          <w:lang w:val="es-ES_tradnl" w:eastAsia="es-CO"/>
        </w:rPr>
        <w:t>se regir</w:t>
      </w:r>
      <w:r w:rsidR="00E06915" w:rsidRPr="000B66D3">
        <w:rPr>
          <w:rFonts w:ascii="Tahoma" w:eastAsia="Helvetica" w:hAnsi="Tahoma" w:cs="Tahoma"/>
          <w:color w:val="auto"/>
          <w:sz w:val="22"/>
          <w:szCs w:val="22"/>
          <w:lang w:val="es-ES_tradnl" w:eastAsia="es-CO"/>
        </w:rPr>
        <w:t xml:space="preserve">án por </w:t>
      </w:r>
      <w:r w:rsidRPr="000B66D3">
        <w:rPr>
          <w:rFonts w:ascii="Tahoma" w:eastAsia="Calibri" w:hAnsi="Tahoma" w:cs="Tahoma"/>
          <w:color w:val="auto"/>
          <w:sz w:val="22"/>
          <w:szCs w:val="22"/>
          <w:lang w:val="es-ES_tradnl" w:eastAsia="es-CO"/>
        </w:rPr>
        <w:t>disposiciones relacionados con ajustes y liberaciones</w:t>
      </w:r>
      <w:r w:rsidR="00E06915" w:rsidRPr="000B66D3">
        <w:rPr>
          <w:rFonts w:ascii="Tahoma" w:eastAsia="Calibri" w:hAnsi="Tahoma" w:cs="Tahoma"/>
          <w:color w:val="auto"/>
          <w:sz w:val="22"/>
          <w:szCs w:val="22"/>
          <w:lang w:val="es-ES_tradnl" w:eastAsia="es-CO"/>
        </w:rPr>
        <w:t xml:space="preserve"> se</w:t>
      </w:r>
      <w:r w:rsidR="00E06915" w:rsidRPr="000B66D3">
        <w:rPr>
          <w:rFonts w:ascii="Tahoma" w:eastAsia="Helvetica" w:hAnsi="Tahoma" w:cs="Tahoma"/>
          <w:color w:val="auto"/>
          <w:sz w:val="22"/>
          <w:szCs w:val="22"/>
          <w:lang w:val="es-ES_tradnl" w:eastAsia="es-CO"/>
        </w:rPr>
        <w:t>ñaladas en el presente acuerdo</w:t>
      </w:r>
      <w:r w:rsidRPr="000B66D3">
        <w:rPr>
          <w:rFonts w:ascii="Tahoma" w:eastAsia="Calibri" w:hAnsi="Tahoma" w:cs="Tahoma"/>
          <w:color w:val="auto"/>
          <w:sz w:val="22"/>
          <w:szCs w:val="22"/>
          <w:lang w:val="es-ES_tradnl" w:eastAsia="es-CO"/>
        </w:rPr>
        <w:t xml:space="preserve">. </w:t>
      </w:r>
    </w:p>
    <w:p w14:paraId="15CEAF0E" w14:textId="77777777" w:rsidR="00706428" w:rsidRPr="000B66D3" w:rsidRDefault="00706428" w:rsidP="00FB70D7">
      <w:pPr>
        <w:pStyle w:val="CUERPOTEXTO"/>
        <w:spacing w:before="0" w:after="0" w:line="240" w:lineRule="auto"/>
        <w:ind w:firstLine="0"/>
        <w:rPr>
          <w:rFonts w:ascii="Tahoma" w:eastAsia="Calibri" w:hAnsi="Tahoma" w:cs="Tahoma"/>
          <w:color w:val="auto"/>
          <w:sz w:val="22"/>
          <w:szCs w:val="22"/>
          <w:lang w:val="es-ES_tradnl" w:eastAsia="es-CO"/>
        </w:rPr>
      </w:pPr>
    </w:p>
    <w:p w14:paraId="04BBDE37" w14:textId="135FDAD4" w:rsidR="00AF5199" w:rsidRPr="000B66D3" w:rsidRDefault="00E06915" w:rsidP="00FB70D7">
      <w:pPr>
        <w:pStyle w:val="CUERPOTEXTO"/>
        <w:spacing w:before="0" w:after="0" w:line="240" w:lineRule="auto"/>
        <w:ind w:firstLine="0"/>
        <w:rPr>
          <w:rFonts w:ascii="Tahoma" w:eastAsia="Calibri" w:hAnsi="Tahoma" w:cs="Tahoma"/>
          <w:color w:val="auto"/>
          <w:sz w:val="22"/>
          <w:szCs w:val="22"/>
          <w:lang w:val="es-ES_tradnl" w:eastAsia="es-CO"/>
        </w:rPr>
      </w:pPr>
      <w:r w:rsidRPr="000B66D3">
        <w:rPr>
          <w:rFonts w:ascii="Tahoma" w:eastAsia="Calibri" w:hAnsi="Tahoma" w:cs="Tahoma"/>
          <w:color w:val="auto"/>
          <w:sz w:val="22"/>
          <w:szCs w:val="22"/>
          <w:lang w:val="es-ES_tradnl" w:eastAsia="es-CO"/>
        </w:rPr>
        <w:t>L</w:t>
      </w:r>
      <w:r w:rsidR="00AF5199" w:rsidRPr="000B66D3">
        <w:rPr>
          <w:rFonts w:ascii="Tahoma" w:eastAsia="Calibri" w:hAnsi="Tahoma" w:cs="Tahoma"/>
          <w:color w:val="auto"/>
          <w:sz w:val="22"/>
          <w:szCs w:val="22"/>
          <w:lang w:val="es-ES_tradnl" w:eastAsia="es-CO"/>
        </w:rPr>
        <w:t>os Proyectos Integrales de Desarrollo Agropecuario y Rural con Enfoque Territorial que se encuentran en ejecuci</w:t>
      </w:r>
      <w:r w:rsidR="00AF5199" w:rsidRPr="000B66D3">
        <w:rPr>
          <w:rFonts w:ascii="Tahoma" w:eastAsia="Helvetica" w:hAnsi="Tahoma" w:cs="Tahoma"/>
          <w:color w:val="auto"/>
          <w:sz w:val="22"/>
          <w:szCs w:val="22"/>
          <w:lang w:val="es-ES_tradnl" w:eastAsia="es-CO"/>
        </w:rPr>
        <w:t>ón</w:t>
      </w:r>
      <w:r w:rsidR="00844C5D" w:rsidRPr="000B66D3">
        <w:rPr>
          <w:rFonts w:ascii="Tahoma" w:eastAsia="Calibri" w:hAnsi="Tahoma" w:cs="Tahoma"/>
          <w:color w:val="auto"/>
          <w:sz w:val="22"/>
          <w:szCs w:val="22"/>
          <w:lang w:val="es-ES_tradnl" w:eastAsia="es-CO"/>
        </w:rPr>
        <w:t xml:space="preserve"> antes del 31</w:t>
      </w:r>
      <w:r w:rsidR="00706428" w:rsidRPr="000B66D3">
        <w:rPr>
          <w:rFonts w:ascii="Tahoma" w:eastAsia="Calibri" w:hAnsi="Tahoma" w:cs="Tahoma"/>
          <w:color w:val="auto"/>
          <w:sz w:val="22"/>
          <w:szCs w:val="22"/>
          <w:lang w:val="es-ES_tradnl" w:eastAsia="es-CO"/>
        </w:rPr>
        <w:t xml:space="preserve"> de julio de 2019 continuar</w:t>
      </w:r>
      <w:r w:rsidR="00706428" w:rsidRPr="000B66D3">
        <w:rPr>
          <w:rFonts w:ascii="Tahoma" w:eastAsia="Helvetica" w:hAnsi="Tahoma" w:cs="Tahoma"/>
          <w:color w:val="auto"/>
          <w:sz w:val="22"/>
          <w:szCs w:val="22"/>
          <w:lang w:val="es-ES_tradnl" w:eastAsia="es-CO"/>
        </w:rPr>
        <w:t>án</w:t>
      </w:r>
      <w:r w:rsidR="00AF5199" w:rsidRPr="000B66D3">
        <w:rPr>
          <w:rFonts w:ascii="Tahoma" w:eastAsia="Calibri" w:hAnsi="Tahoma" w:cs="Tahoma"/>
          <w:color w:val="auto"/>
          <w:sz w:val="22"/>
          <w:szCs w:val="22"/>
          <w:lang w:val="es-ES_tradnl" w:eastAsia="es-CO"/>
        </w:rPr>
        <w:t xml:space="preserve">: </w:t>
      </w:r>
    </w:p>
    <w:p w14:paraId="1BA4C122" w14:textId="77777777" w:rsidR="00AF5199" w:rsidRPr="000B66D3" w:rsidRDefault="00AF5199" w:rsidP="00FB70D7">
      <w:pPr>
        <w:pStyle w:val="CUERPOTEXTO"/>
        <w:spacing w:before="0" w:after="0" w:line="240" w:lineRule="auto"/>
        <w:ind w:firstLine="0"/>
        <w:rPr>
          <w:rFonts w:ascii="Tahoma" w:eastAsia="Calibri" w:hAnsi="Tahoma" w:cs="Tahoma"/>
          <w:color w:val="auto"/>
          <w:sz w:val="22"/>
          <w:szCs w:val="22"/>
          <w:lang w:val="es-ES_tradnl" w:eastAsia="es-CO"/>
        </w:rPr>
      </w:pPr>
    </w:p>
    <w:p w14:paraId="2BAAB555" w14:textId="1EAAC22B" w:rsidR="00AF5199" w:rsidRPr="000B66D3" w:rsidRDefault="00AF5199" w:rsidP="00FB70D7">
      <w:pPr>
        <w:pStyle w:val="CUERPOTEXTO"/>
        <w:numPr>
          <w:ilvl w:val="0"/>
          <w:numId w:val="16"/>
        </w:numPr>
        <w:spacing w:before="0" w:after="0" w:line="240" w:lineRule="auto"/>
        <w:rPr>
          <w:rFonts w:ascii="Tahoma" w:eastAsia="Calibri" w:hAnsi="Tahoma" w:cs="Tahoma"/>
          <w:color w:val="auto"/>
          <w:sz w:val="22"/>
          <w:szCs w:val="22"/>
          <w:lang w:val="es-ES_tradnl" w:eastAsia="es-CO"/>
        </w:rPr>
      </w:pPr>
      <w:r w:rsidRPr="000B66D3">
        <w:rPr>
          <w:rFonts w:ascii="Tahoma" w:eastAsia="Calibri" w:hAnsi="Tahoma" w:cs="Tahoma"/>
          <w:color w:val="auto"/>
          <w:sz w:val="22"/>
          <w:szCs w:val="22"/>
          <w:lang w:val="es-ES_tradnl" w:eastAsia="es-CO"/>
        </w:rPr>
        <w:t>El tr</w:t>
      </w:r>
      <w:r w:rsidRPr="000B66D3">
        <w:rPr>
          <w:rFonts w:ascii="Tahoma" w:eastAsia="Helvetica" w:hAnsi="Tahoma" w:cs="Tahoma"/>
          <w:color w:val="auto"/>
          <w:sz w:val="22"/>
          <w:szCs w:val="22"/>
          <w:lang w:val="es-ES_tradnl" w:eastAsia="es-CO"/>
        </w:rPr>
        <w:t xml:space="preserve">ámite de ajustes se realizará conforme a </w:t>
      </w:r>
      <w:r w:rsidRPr="000B66D3">
        <w:rPr>
          <w:rFonts w:ascii="Tahoma" w:eastAsia="Calibri" w:hAnsi="Tahoma" w:cs="Tahoma"/>
          <w:color w:val="auto"/>
          <w:sz w:val="22"/>
          <w:szCs w:val="22"/>
          <w:lang w:val="es-ES_tradnl" w:eastAsia="es-CO"/>
        </w:rPr>
        <w:t>los procedimientos establecidos por la Agencia de Desarrollo Rural.</w:t>
      </w:r>
    </w:p>
    <w:p w14:paraId="69BBB1AD" w14:textId="2B984B26" w:rsidR="00AF5199" w:rsidRPr="000B66D3" w:rsidRDefault="00AF5199" w:rsidP="00FB70D7">
      <w:pPr>
        <w:pStyle w:val="CUERPOTEXTO"/>
        <w:numPr>
          <w:ilvl w:val="0"/>
          <w:numId w:val="16"/>
        </w:numPr>
        <w:spacing w:before="0" w:after="0" w:line="240" w:lineRule="auto"/>
        <w:rPr>
          <w:rFonts w:ascii="Tahoma" w:eastAsia="Calibri" w:hAnsi="Tahoma" w:cs="Tahoma"/>
          <w:color w:val="auto"/>
          <w:sz w:val="22"/>
          <w:szCs w:val="22"/>
          <w:lang w:val="es-ES_tradnl" w:eastAsia="es-CO"/>
        </w:rPr>
      </w:pPr>
      <w:r w:rsidRPr="000B66D3">
        <w:rPr>
          <w:rFonts w:ascii="Tahoma" w:eastAsia="Calibri" w:hAnsi="Tahoma" w:cs="Tahoma"/>
          <w:color w:val="auto"/>
          <w:sz w:val="22"/>
          <w:szCs w:val="22"/>
          <w:lang w:val="es-ES_tradnl" w:eastAsia="es-CO"/>
        </w:rPr>
        <w:t>La liberaci</w:t>
      </w:r>
      <w:r w:rsidRPr="000B66D3">
        <w:rPr>
          <w:rFonts w:ascii="Tahoma" w:eastAsia="Helvetica" w:hAnsi="Tahoma" w:cs="Tahoma"/>
          <w:color w:val="auto"/>
          <w:sz w:val="22"/>
          <w:szCs w:val="22"/>
          <w:lang w:val="es-ES_tradnl" w:eastAsia="es-CO"/>
        </w:rPr>
        <w:t xml:space="preserve">ón de recursos </w:t>
      </w:r>
      <w:r w:rsidRPr="000B66D3">
        <w:rPr>
          <w:rFonts w:ascii="Tahoma" w:eastAsia="Calibri" w:hAnsi="Tahoma" w:cs="Tahoma"/>
          <w:color w:val="auto"/>
          <w:sz w:val="22"/>
          <w:szCs w:val="22"/>
          <w:lang w:val="es-ES_tradnl" w:eastAsia="es-CO"/>
        </w:rPr>
        <w:t>se realizar</w:t>
      </w:r>
      <w:r w:rsidRPr="000B66D3">
        <w:rPr>
          <w:rFonts w:ascii="Tahoma" w:eastAsia="Helvetica" w:hAnsi="Tahoma" w:cs="Tahoma"/>
          <w:color w:val="auto"/>
          <w:sz w:val="22"/>
          <w:szCs w:val="22"/>
          <w:lang w:val="es-ES_tradnl" w:eastAsia="es-CO"/>
        </w:rPr>
        <w:t>á conforme a lo señalado en el presente acuerdo.</w:t>
      </w:r>
      <w:r w:rsidRPr="000B66D3">
        <w:rPr>
          <w:rFonts w:ascii="Tahoma" w:eastAsia="Calibri" w:hAnsi="Tahoma" w:cs="Tahoma"/>
          <w:color w:val="auto"/>
          <w:sz w:val="22"/>
          <w:szCs w:val="22"/>
          <w:lang w:val="es-ES_tradnl" w:eastAsia="es-CO"/>
        </w:rPr>
        <w:t xml:space="preserve"> </w:t>
      </w:r>
    </w:p>
    <w:p w14:paraId="609C2D3C" w14:textId="77777777" w:rsidR="00AF5199" w:rsidRPr="000B66D3" w:rsidRDefault="00AF5199" w:rsidP="00FB70D7">
      <w:pPr>
        <w:pStyle w:val="CUERPOTEXTO"/>
        <w:spacing w:before="0" w:after="0" w:line="240" w:lineRule="auto"/>
        <w:ind w:left="3447" w:firstLine="0"/>
        <w:rPr>
          <w:rFonts w:ascii="Tahoma" w:eastAsia="Calibri" w:hAnsi="Tahoma" w:cs="Tahoma"/>
          <w:color w:val="auto"/>
          <w:sz w:val="22"/>
          <w:szCs w:val="22"/>
          <w:lang w:val="es-ES_tradnl" w:eastAsia="es-CO"/>
        </w:rPr>
      </w:pPr>
    </w:p>
    <w:p w14:paraId="62804C82" w14:textId="77777777" w:rsidR="00AF5199" w:rsidRPr="000B66D3" w:rsidRDefault="00AF5199" w:rsidP="00FB70D7">
      <w:pPr>
        <w:spacing w:line="240" w:lineRule="auto"/>
        <w:jc w:val="both"/>
        <w:rPr>
          <w:rFonts w:ascii="Tahoma" w:eastAsia="Calibri" w:hAnsi="Tahoma" w:cs="Tahoma"/>
          <w:lang w:val="es-ES_tradnl"/>
        </w:rPr>
      </w:pPr>
    </w:p>
    <w:p w14:paraId="21F5F954" w14:textId="77777777" w:rsidR="00527764" w:rsidRPr="000B66D3" w:rsidRDefault="00527764" w:rsidP="00FB70D7">
      <w:pPr>
        <w:spacing w:line="240" w:lineRule="auto"/>
        <w:jc w:val="both"/>
        <w:rPr>
          <w:rFonts w:ascii="Tahoma" w:eastAsia="Calibri" w:hAnsi="Tahoma" w:cs="Tahoma"/>
          <w:lang w:val="es-ES_tradnl"/>
        </w:rPr>
      </w:pPr>
      <w:r w:rsidRPr="000B66D3">
        <w:rPr>
          <w:rFonts w:ascii="Tahoma" w:eastAsia="Calibri" w:hAnsi="Tahoma" w:cs="Tahoma"/>
          <w:lang w:val="es-ES_tradnl"/>
        </w:rPr>
        <w:lastRenderedPageBreak/>
        <w:t>Dado en Bogot</w:t>
      </w:r>
      <w:r w:rsidRPr="000B66D3">
        <w:rPr>
          <w:rFonts w:ascii="Tahoma" w:eastAsia="Helvetica" w:hAnsi="Tahoma" w:cs="Tahoma"/>
          <w:lang w:val="es-ES_tradnl"/>
        </w:rPr>
        <w:t>á, D.C., a los</w:t>
      </w:r>
    </w:p>
    <w:p w14:paraId="746AD52B" w14:textId="77777777" w:rsidR="00527764" w:rsidRPr="000B66D3" w:rsidRDefault="00527764" w:rsidP="00FB70D7">
      <w:pPr>
        <w:spacing w:line="240" w:lineRule="auto"/>
        <w:jc w:val="both"/>
        <w:rPr>
          <w:rFonts w:ascii="Tahoma" w:eastAsia="Calibri" w:hAnsi="Tahoma" w:cs="Tahoma"/>
          <w:lang w:val="es-ES_tradnl"/>
        </w:rPr>
      </w:pPr>
    </w:p>
    <w:p w14:paraId="4180C1AA" w14:textId="77777777" w:rsidR="00527764" w:rsidRPr="000B66D3" w:rsidRDefault="00527764" w:rsidP="00FB70D7">
      <w:pPr>
        <w:spacing w:line="240" w:lineRule="auto"/>
        <w:jc w:val="both"/>
        <w:rPr>
          <w:rFonts w:ascii="Tahoma" w:eastAsia="Helvetica" w:hAnsi="Tahoma" w:cs="Tahoma"/>
          <w:lang w:val="es-ES_tradnl"/>
        </w:rPr>
      </w:pPr>
    </w:p>
    <w:p w14:paraId="03927818" w14:textId="77777777" w:rsidR="00527764" w:rsidRPr="000B66D3" w:rsidRDefault="00527764" w:rsidP="00FB70D7">
      <w:pPr>
        <w:spacing w:line="240" w:lineRule="auto"/>
        <w:jc w:val="center"/>
        <w:rPr>
          <w:rFonts w:ascii="Tahoma" w:eastAsia="Calibri" w:hAnsi="Tahoma" w:cs="Tahoma"/>
          <w:lang w:val="es-ES_tradnl"/>
        </w:rPr>
      </w:pPr>
      <w:r w:rsidRPr="000B66D3">
        <w:rPr>
          <w:rFonts w:ascii="Tahoma" w:eastAsia="Calibri" w:hAnsi="Tahoma" w:cs="Tahoma"/>
          <w:lang w:val="es-ES_tradnl"/>
        </w:rPr>
        <w:t>PUBLIQUESE Y C</w:t>
      </w:r>
      <w:r w:rsidRPr="000B66D3">
        <w:rPr>
          <w:rFonts w:ascii="Tahoma" w:eastAsia="Helvetica" w:hAnsi="Tahoma" w:cs="Tahoma"/>
          <w:lang w:val="es-ES_tradnl"/>
        </w:rPr>
        <w:t>ÚMPLASE</w:t>
      </w:r>
    </w:p>
    <w:p w14:paraId="2515E253" w14:textId="77777777" w:rsidR="00527764" w:rsidRPr="000B66D3" w:rsidRDefault="00527764" w:rsidP="00FB70D7">
      <w:pPr>
        <w:spacing w:line="240" w:lineRule="auto"/>
        <w:jc w:val="both"/>
        <w:rPr>
          <w:rFonts w:ascii="Tahoma" w:eastAsia="Calibri" w:hAnsi="Tahoma" w:cs="Tahoma"/>
          <w:lang w:val="es-ES_tradnl"/>
        </w:rPr>
      </w:pPr>
    </w:p>
    <w:p w14:paraId="53984711" w14:textId="77777777" w:rsidR="00527764" w:rsidRPr="000B66D3" w:rsidRDefault="00527764" w:rsidP="00FB70D7">
      <w:pPr>
        <w:spacing w:line="240" w:lineRule="auto"/>
        <w:jc w:val="both"/>
        <w:rPr>
          <w:rFonts w:ascii="Tahoma" w:eastAsia="Calibri" w:hAnsi="Tahoma" w:cs="Tahoma"/>
          <w:lang w:val="es-ES_tradnl"/>
        </w:rPr>
      </w:pPr>
    </w:p>
    <w:p w14:paraId="13EB4ADE" w14:textId="77777777" w:rsidR="00527764" w:rsidRPr="000B66D3" w:rsidRDefault="00527764" w:rsidP="00FB70D7">
      <w:pPr>
        <w:spacing w:line="240" w:lineRule="auto"/>
        <w:jc w:val="both"/>
        <w:rPr>
          <w:rFonts w:ascii="Tahoma" w:eastAsia="Calibri" w:hAnsi="Tahoma" w:cs="Tahoma"/>
          <w:lang w:val="es-ES_tradnl"/>
        </w:rPr>
      </w:pPr>
    </w:p>
    <w:p w14:paraId="44A3EB82" w14:textId="77777777" w:rsidR="00527764" w:rsidRPr="000B66D3" w:rsidRDefault="00527764" w:rsidP="00FB70D7">
      <w:pPr>
        <w:spacing w:line="240" w:lineRule="auto"/>
        <w:jc w:val="both"/>
        <w:rPr>
          <w:rFonts w:ascii="Tahoma" w:eastAsia="Calibri" w:hAnsi="Tahoma" w:cs="Tahoma"/>
          <w:lang w:val="es-ES_tradnl"/>
        </w:rPr>
      </w:pPr>
    </w:p>
    <w:p w14:paraId="5F8EB14B" w14:textId="77777777" w:rsidR="00527764" w:rsidRPr="000B66D3" w:rsidRDefault="00527764" w:rsidP="00FB70D7">
      <w:pPr>
        <w:spacing w:after="0" w:line="240" w:lineRule="auto"/>
        <w:jc w:val="center"/>
        <w:rPr>
          <w:rFonts w:ascii="Tahoma" w:hAnsi="Tahoma" w:cs="Tahoma"/>
          <w:b/>
          <w:lang w:val="es-ES_tradnl"/>
        </w:rPr>
      </w:pPr>
      <w:r w:rsidRPr="000B66D3">
        <w:rPr>
          <w:rFonts w:ascii="Tahoma" w:hAnsi="Tahoma" w:cs="Tahoma"/>
          <w:b/>
          <w:lang w:val="es-ES_tradnl"/>
        </w:rPr>
        <w:t>ANDR</w:t>
      </w:r>
      <w:r w:rsidRPr="000B66D3">
        <w:rPr>
          <w:rFonts w:ascii="Tahoma" w:eastAsia="Helvetica" w:hAnsi="Tahoma" w:cs="Tahoma"/>
          <w:b/>
          <w:lang w:val="es-ES_tradnl"/>
        </w:rPr>
        <w:t>ÉS VALENCIA PINZÓN</w:t>
      </w:r>
    </w:p>
    <w:p w14:paraId="003466A3" w14:textId="77777777" w:rsidR="00527764" w:rsidRPr="000B66D3" w:rsidRDefault="00527764" w:rsidP="00FB70D7">
      <w:pPr>
        <w:spacing w:line="240" w:lineRule="auto"/>
        <w:jc w:val="center"/>
        <w:rPr>
          <w:rFonts w:ascii="Tahoma" w:eastAsia="Calibri" w:hAnsi="Tahoma" w:cs="Tahoma"/>
          <w:lang w:val="es-ES_tradnl"/>
        </w:rPr>
      </w:pPr>
      <w:r w:rsidRPr="000B66D3">
        <w:rPr>
          <w:rFonts w:ascii="Tahoma" w:eastAsia="Calibri" w:hAnsi="Tahoma" w:cs="Tahoma"/>
          <w:lang w:val="es-ES_tradnl"/>
        </w:rPr>
        <w:t>Presidente del Consejo Directivo</w:t>
      </w:r>
    </w:p>
    <w:p w14:paraId="75522D44" w14:textId="77777777" w:rsidR="00527764" w:rsidRPr="000B66D3" w:rsidRDefault="00527764" w:rsidP="00FB70D7">
      <w:pPr>
        <w:spacing w:line="240" w:lineRule="auto"/>
        <w:jc w:val="center"/>
        <w:rPr>
          <w:rFonts w:ascii="Tahoma" w:eastAsia="Calibri" w:hAnsi="Tahoma" w:cs="Tahoma"/>
          <w:lang w:val="es-ES_tradnl"/>
        </w:rPr>
      </w:pPr>
    </w:p>
    <w:p w14:paraId="6C9F706E" w14:textId="77777777" w:rsidR="00527764" w:rsidRPr="000B66D3" w:rsidRDefault="00527764" w:rsidP="00FB70D7">
      <w:pPr>
        <w:spacing w:line="240" w:lineRule="auto"/>
        <w:jc w:val="center"/>
        <w:rPr>
          <w:rFonts w:ascii="Tahoma" w:eastAsia="Calibri" w:hAnsi="Tahoma" w:cs="Tahoma"/>
          <w:lang w:val="es-ES_tradnl"/>
        </w:rPr>
      </w:pPr>
    </w:p>
    <w:p w14:paraId="64FE5CF5" w14:textId="0D5E17A6" w:rsidR="00527764" w:rsidRPr="000B66D3" w:rsidRDefault="00527764" w:rsidP="00FB70D7">
      <w:pPr>
        <w:tabs>
          <w:tab w:val="left" w:pos="2505"/>
        </w:tabs>
        <w:spacing w:line="240" w:lineRule="auto"/>
        <w:rPr>
          <w:rFonts w:ascii="Tahoma" w:eastAsia="Calibri" w:hAnsi="Tahoma" w:cs="Tahoma"/>
          <w:lang w:val="es-ES_tradnl"/>
        </w:rPr>
      </w:pPr>
    </w:p>
    <w:p w14:paraId="0D4114AC" w14:textId="77777777" w:rsidR="00527764" w:rsidRPr="000B66D3" w:rsidRDefault="00527764" w:rsidP="00FB70D7">
      <w:pPr>
        <w:spacing w:after="0" w:line="240" w:lineRule="auto"/>
        <w:jc w:val="center"/>
        <w:rPr>
          <w:rFonts w:ascii="Tahoma" w:hAnsi="Tahoma" w:cs="Tahoma"/>
          <w:b/>
          <w:lang w:val="es-ES_tradnl"/>
        </w:rPr>
      </w:pPr>
    </w:p>
    <w:p w14:paraId="14C2D305" w14:textId="77777777" w:rsidR="00527764" w:rsidRPr="000B66D3" w:rsidRDefault="00527764" w:rsidP="00FB70D7">
      <w:pPr>
        <w:spacing w:after="0" w:line="240" w:lineRule="auto"/>
        <w:jc w:val="center"/>
        <w:rPr>
          <w:rFonts w:ascii="Tahoma" w:hAnsi="Tahoma" w:cs="Tahoma"/>
          <w:b/>
          <w:lang w:val="es-ES_tradnl"/>
        </w:rPr>
      </w:pPr>
      <w:r w:rsidRPr="000B66D3">
        <w:rPr>
          <w:rFonts w:ascii="Tahoma" w:hAnsi="Tahoma" w:cs="Tahoma"/>
          <w:b/>
          <w:lang w:val="es-ES_tradnl"/>
        </w:rPr>
        <w:t>DIEGO EDISON TIUZO GARCIA</w:t>
      </w:r>
    </w:p>
    <w:p w14:paraId="112613B4" w14:textId="434E4874" w:rsidR="00527764" w:rsidRPr="000B66D3" w:rsidRDefault="00912992" w:rsidP="00FB70D7">
      <w:pPr>
        <w:spacing w:line="240" w:lineRule="auto"/>
        <w:jc w:val="center"/>
        <w:rPr>
          <w:rFonts w:ascii="Tahoma" w:eastAsia="Calibri" w:hAnsi="Tahoma" w:cs="Tahoma"/>
          <w:lang w:val="es-ES_tradnl"/>
        </w:rPr>
      </w:pPr>
      <w:r w:rsidRPr="000B66D3">
        <w:rPr>
          <w:rFonts w:ascii="Tahoma" w:eastAsia="Calibri" w:hAnsi="Tahoma" w:cs="Tahoma"/>
          <w:lang w:val="es-ES_tradnl"/>
        </w:rPr>
        <w:t>Secretario</w:t>
      </w:r>
      <w:r w:rsidR="00527764" w:rsidRPr="000B66D3">
        <w:rPr>
          <w:rFonts w:ascii="Tahoma" w:eastAsia="Calibri" w:hAnsi="Tahoma" w:cs="Tahoma"/>
          <w:lang w:val="es-ES_tradnl"/>
        </w:rPr>
        <w:t xml:space="preserve"> T</w:t>
      </w:r>
      <w:r w:rsidR="00527764" w:rsidRPr="000B66D3">
        <w:rPr>
          <w:rFonts w:ascii="Tahoma" w:eastAsia="Helvetica" w:hAnsi="Tahoma" w:cs="Tahoma"/>
          <w:lang w:val="es-ES_tradnl"/>
        </w:rPr>
        <w:t>é</w:t>
      </w:r>
      <w:r w:rsidR="00795E7C" w:rsidRPr="000B66D3">
        <w:rPr>
          <w:rFonts w:ascii="Tahoma" w:eastAsia="Calibri" w:hAnsi="Tahoma" w:cs="Tahoma"/>
          <w:lang w:val="es-ES_tradnl"/>
        </w:rPr>
        <w:t>cnico</w:t>
      </w:r>
    </w:p>
    <w:p w14:paraId="7CCE8C4C" w14:textId="77777777" w:rsidR="00527764" w:rsidRPr="000B66D3" w:rsidRDefault="00527764" w:rsidP="00FB70D7">
      <w:pPr>
        <w:spacing w:line="240" w:lineRule="auto"/>
        <w:jc w:val="both"/>
        <w:rPr>
          <w:rFonts w:ascii="Tahoma" w:eastAsia="Helvetica" w:hAnsi="Tahoma" w:cs="Tahoma"/>
          <w:lang w:val="es-ES_tradnl"/>
        </w:rPr>
      </w:pPr>
    </w:p>
    <w:p w14:paraId="1AE92A63" w14:textId="77777777" w:rsidR="00527764" w:rsidRPr="000B66D3" w:rsidRDefault="00527764" w:rsidP="00FB70D7">
      <w:pPr>
        <w:spacing w:line="240" w:lineRule="auto"/>
        <w:jc w:val="both"/>
        <w:rPr>
          <w:rFonts w:ascii="Tahoma" w:eastAsia="Helvetica" w:hAnsi="Tahoma" w:cs="Tahoma"/>
          <w:lang w:val="es-ES_tradnl"/>
        </w:rPr>
      </w:pPr>
    </w:p>
    <w:p w14:paraId="7E0BC54B" w14:textId="6F09CC2E" w:rsidR="00527764" w:rsidRPr="000B66D3" w:rsidRDefault="00527764" w:rsidP="00FB70D7">
      <w:pPr>
        <w:spacing w:line="240" w:lineRule="auto"/>
        <w:jc w:val="both"/>
        <w:rPr>
          <w:rFonts w:ascii="Tahoma" w:hAnsi="Tahoma" w:cs="Tahoma"/>
          <w:lang w:val="es-ES_tradnl"/>
        </w:rPr>
      </w:pPr>
      <w:r w:rsidRPr="000B66D3">
        <w:rPr>
          <w:rFonts w:ascii="Tahoma" w:hAnsi="Tahoma" w:cs="Tahoma"/>
          <w:lang w:val="es-ES_tradnl"/>
        </w:rPr>
        <w:t>Proyect</w:t>
      </w:r>
      <w:r w:rsidRPr="000B66D3">
        <w:rPr>
          <w:rFonts w:ascii="Tahoma" w:eastAsia="Helvetica" w:hAnsi="Tahoma" w:cs="Tahoma"/>
          <w:lang w:val="es-ES_tradnl"/>
        </w:rPr>
        <w:t xml:space="preserve">ó: XXXXX - </w:t>
      </w:r>
      <w:r w:rsidRPr="000B66D3">
        <w:rPr>
          <w:rFonts w:ascii="Tahoma" w:hAnsi="Tahoma" w:cs="Tahoma"/>
          <w:lang w:val="es-ES_tradnl"/>
        </w:rPr>
        <w:t>Secretar</w:t>
      </w:r>
      <w:r w:rsidRPr="000B66D3">
        <w:rPr>
          <w:rFonts w:ascii="Tahoma" w:eastAsia="Helvetica" w:hAnsi="Tahoma" w:cs="Tahoma"/>
          <w:lang w:val="es-ES_tradnl"/>
        </w:rPr>
        <w:t>ía General</w:t>
      </w:r>
    </w:p>
    <w:p w14:paraId="249CCA54" w14:textId="40801B3D" w:rsidR="00527764" w:rsidRPr="000B66D3" w:rsidRDefault="00527764" w:rsidP="00FB70D7">
      <w:pPr>
        <w:spacing w:line="240" w:lineRule="auto"/>
        <w:jc w:val="both"/>
        <w:rPr>
          <w:rFonts w:ascii="Tahoma" w:hAnsi="Tahoma" w:cs="Tahoma"/>
          <w:lang w:val="es-ES_tradnl"/>
        </w:rPr>
      </w:pPr>
      <w:r w:rsidRPr="000B66D3">
        <w:rPr>
          <w:rFonts w:ascii="Tahoma" w:hAnsi="Tahoma" w:cs="Tahoma"/>
          <w:lang w:val="es-ES_tradnl"/>
        </w:rPr>
        <w:t>Revis</w:t>
      </w:r>
      <w:r w:rsidRPr="000B66D3">
        <w:rPr>
          <w:rFonts w:ascii="Tahoma" w:eastAsia="Helvetica" w:hAnsi="Tahoma" w:cs="Tahoma"/>
          <w:lang w:val="es-ES_tradnl"/>
        </w:rPr>
        <w:t xml:space="preserve">ó:  </w:t>
      </w:r>
      <w:proofErr w:type="spellStart"/>
      <w:r w:rsidRPr="000B66D3">
        <w:rPr>
          <w:rFonts w:ascii="Tahoma" w:eastAsia="Helvetica" w:hAnsi="Tahoma" w:cs="Tahoma"/>
          <w:lang w:val="es-ES_tradnl"/>
        </w:rPr>
        <w:t>xxxxx</w:t>
      </w:r>
      <w:proofErr w:type="spellEnd"/>
      <w:r w:rsidRPr="000B66D3">
        <w:rPr>
          <w:rFonts w:ascii="Tahoma" w:eastAsia="Helvetica" w:hAnsi="Tahoma" w:cs="Tahoma"/>
          <w:lang w:val="es-ES_tradnl"/>
        </w:rPr>
        <w:t xml:space="preserve"> Oficina Asesora Jurídic</w:t>
      </w:r>
      <w:r w:rsidRPr="000B66D3">
        <w:rPr>
          <w:rFonts w:ascii="Tahoma" w:hAnsi="Tahoma" w:cs="Tahoma"/>
          <w:lang w:val="es-ES_tradnl"/>
        </w:rPr>
        <w:t>a</w:t>
      </w:r>
    </w:p>
    <w:p w14:paraId="0C0EBBD1" w14:textId="75AF292E" w:rsidR="00142FAF" w:rsidRPr="000B66D3" w:rsidRDefault="00527764" w:rsidP="00FB70D7">
      <w:pPr>
        <w:spacing w:line="240" w:lineRule="auto"/>
        <w:jc w:val="both"/>
        <w:rPr>
          <w:rFonts w:ascii="Tahoma" w:hAnsi="Tahoma" w:cs="Tahoma"/>
          <w:sz w:val="14"/>
          <w:szCs w:val="14"/>
          <w:lang w:val="es-ES_tradnl"/>
        </w:rPr>
      </w:pPr>
      <w:r w:rsidRPr="000B66D3">
        <w:rPr>
          <w:rFonts w:ascii="Tahoma" w:hAnsi="Tahoma" w:cs="Tahoma"/>
          <w:lang w:val="es-ES_tradnl"/>
        </w:rPr>
        <w:t xml:space="preserve">               XXXXX </w:t>
      </w:r>
      <w:r w:rsidRPr="000B66D3">
        <w:rPr>
          <w:rFonts w:ascii="Tahoma" w:eastAsia="Helvetica" w:hAnsi="Tahoma" w:cs="Tahoma"/>
          <w:lang w:val="es-ES_tradnl"/>
        </w:rPr>
        <w:t>–</w:t>
      </w:r>
      <w:r w:rsidRPr="000B66D3">
        <w:rPr>
          <w:rFonts w:ascii="Tahoma" w:hAnsi="Tahoma" w:cs="Tahoma"/>
          <w:lang w:val="es-ES_tradnl"/>
        </w:rPr>
        <w:t xml:space="preserve"> Vicepresidente de Proyectos (E) y </w:t>
      </w:r>
      <w:r w:rsidR="005351B9" w:rsidRPr="000B66D3">
        <w:rPr>
          <w:rFonts w:ascii="Tahoma" w:hAnsi="Tahoma" w:cs="Tahoma"/>
          <w:lang w:val="es-ES_tradnl"/>
        </w:rPr>
        <w:t>Vicepresidente</w:t>
      </w:r>
      <w:r w:rsidRPr="000B66D3">
        <w:rPr>
          <w:rFonts w:ascii="Tahoma" w:hAnsi="Tahoma" w:cs="Tahoma"/>
          <w:lang w:val="es-ES_tradnl"/>
        </w:rPr>
        <w:t xml:space="preserve"> Contractual</w:t>
      </w:r>
    </w:p>
    <w:sectPr w:rsidR="00142FAF" w:rsidRPr="000B66D3" w:rsidSect="00142FAF">
      <w:headerReference w:type="default" r:id="rId9"/>
      <w:headerReference w:type="first" r:id="rId10"/>
      <w:pgSz w:w="12240" w:h="20160" w:code="5"/>
      <w:pgMar w:top="2835" w:right="1750" w:bottom="1560" w:left="1701" w:header="1701" w:footer="709" w:gutter="0"/>
      <w:pgBorders>
        <w:top w:val="single" w:sz="18" w:space="1" w:color="auto"/>
        <w:left w:val="single" w:sz="18" w:space="24" w:color="auto"/>
        <w:bottom w:val="single" w:sz="18" w:space="1" w:color="auto"/>
        <w:right w:val="single" w:sz="18" w:space="18"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8E3D4" w14:textId="77777777" w:rsidR="001F5CCB" w:rsidRDefault="001F5CCB" w:rsidP="006E6E46">
      <w:pPr>
        <w:spacing w:after="0" w:line="240" w:lineRule="auto"/>
      </w:pPr>
      <w:r>
        <w:separator/>
      </w:r>
    </w:p>
  </w:endnote>
  <w:endnote w:type="continuationSeparator" w:id="0">
    <w:p w14:paraId="0D15BFA2" w14:textId="77777777" w:rsidR="001F5CCB" w:rsidRDefault="001F5CCB" w:rsidP="006E6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rebuchet MS,Arial">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3C2C3" w14:textId="77777777" w:rsidR="001F5CCB" w:rsidRDefault="001F5CCB" w:rsidP="006E6E46">
      <w:pPr>
        <w:spacing w:after="0" w:line="240" w:lineRule="auto"/>
      </w:pPr>
      <w:r>
        <w:separator/>
      </w:r>
    </w:p>
  </w:footnote>
  <w:footnote w:type="continuationSeparator" w:id="0">
    <w:p w14:paraId="7C2E2FC0" w14:textId="77777777" w:rsidR="001F5CCB" w:rsidRDefault="001F5CCB" w:rsidP="006E6E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FDA69" w14:textId="1CC53625" w:rsidR="00142FAF" w:rsidRPr="00EE1405" w:rsidRDefault="00142FAF" w:rsidP="00142FAF">
    <w:pPr>
      <w:tabs>
        <w:tab w:val="right" w:pos="8789"/>
      </w:tabs>
      <w:spacing w:after="240"/>
      <w:jc w:val="center"/>
      <w:rPr>
        <w:rFonts w:ascii="Tahoma" w:hAnsi="Tahoma" w:cs="Tahoma"/>
        <w:b/>
        <w:sz w:val="20"/>
        <w:szCs w:val="20"/>
      </w:rPr>
    </w:pPr>
    <w:r w:rsidRPr="00EE1405">
      <w:rPr>
        <w:rFonts w:ascii="Tahoma" w:hAnsi="Tahoma" w:cs="Tahoma"/>
        <w:sz w:val="20"/>
        <w:szCs w:val="20"/>
      </w:rPr>
      <w:t xml:space="preserve">Acuerdo N°                de </w:t>
    </w:r>
    <w:r w:rsidRPr="00EE1405">
      <w:rPr>
        <w:rFonts w:ascii="Tahoma" w:hAnsi="Tahoma" w:cs="Tahoma"/>
        <w:sz w:val="20"/>
        <w:szCs w:val="20"/>
      </w:rPr>
      <w:tab/>
      <w:t xml:space="preserve">     Hoja </w:t>
    </w:r>
    <w:r w:rsidRPr="00EE1405">
      <w:rPr>
        <w:rFonts w:ascii="Tahoma" w:hAnsi="Tahoma" w:cs="Tahoma"/>
        <w:b/>
        <w:sz w:val="20"/>
        <w:szCs w:val="20"/>
      </w:rPr>
      <w:fldChar w:fldCharType="begin"/>
    </w:r>
    <w:r w:rsidRPr="00EE1405">
      <w:rPr>
        <w:rFonts w:ascii="Tahoma" w:hAnsi="Tahoma" w:cs="Tahoma"/>
        <w:b/>
        <w:sz w:val="20"/>
        <w:szCs w:val="20"/>
      </w:rPr>
      <w:instrText>PAGE  \* Arabic  \* MERGEFORMAT</w:instrText>
    </w:r>
    <w:r w:rsidRPr="00EE1405">
      <w:rPr>
        <w:rFonts w:ascii="Tahoma" w:hAnsi="Tahoma" w:cs="Tahoma"/>
        <w:b/>
        <w:sz w:val="20"/>
        <w:szCs w:val="20"/>
      </w:rPr>
      <w:fldChar w:fldCharType="separate"/>
    </w:r>
    <w:r w:rsidR="00843EF2" w:rsidRPr="00843EF2">
      <w:rPr>
        <w:rFonts w:ascii="Tahoma" w:hAnsi="Tahoma" w:cs="Tahoma"/>
        <w:b/>
        <w:noProof/>
        <w:sz w:val="20"/>
        <w:szCs w:val="20"/>
        <w:lang w:val="es-ES"/>
      </w:rPr>
      <w:t>2</w:t>
    </w:r>
    <w:r w:rsidRPr="00EE1405">
      <w:rPr>
        <w:rFonts w:ascii="Tahoma" w:hAnsi="Tahoma" w:cs="Tahoma"/>
        <w:b/>
        <w:sz w:val="20"/>
        <w:szCs w:val="20"/>
      </w:rPr>
      <w:fldChar w:fldCharType="end"/>
    </w:r>
    <w:r w:rsidRPr="00EE1405">
      <w:rPr>
        <w:rFonts w:ascii="Tahoma" w:hAnsi="Tahoma" w:cs="Tahoma"/>
        <w:sz w:val="20"/>
        <w:szCs w:val="20"/>
        <w:lang w:val="es-ES"/>
      </w:rPr>
      <w:t xml:space="preserve"> de </w:t>
    </w:r>
    <w:r w:rsidRPr="00EE1405">
      <w:rPr>
        <w:rFonts w:ascii="Tahoma" w:hAnsi="Tahoma" w:cs="Tahoma"/>
        <w:sz w:val="20"/>
        <w:szCs w:val="20"/>
      </w:rPr>
      <w:fldChar w:fldCharType="begin"/>
    </w:r>
    <w:r w:rsidRPr="00EE1405">
      <w:rPr>
        <w:rFonts w:ascii="Tahoma" w:hAnsi="Tahoma" w:cs="Tahoma"/>
        <w:sz w:val="20"/>
        <w:szCs w:val="20"/>
      </w:rPr>
      <w:instrText>NUMPAGES  \* Arabic  \* MERGEFORMAT</w:instrText>
    </w:r>
    <w:r w:rsidRPr="00EE1405">
      <w:rPr>
        <w:rFonts w:ascii="Tahoma" w:hAnsi="Tahoma" w:cs="Tahoma"/>
        <w:sz w:val="20"/>
        <w:szCs w:val="20"/>
      </w:rPr>
      <w:fldChar w:fldCharType="separate"/>
    </w:r>
    <w:r w:rsidR="00843EF2" w:rsidRPr="00843EF2">
      <w:rPr>
        <w:rFonts w:ascii="Tahoma" w:hAnsi="Tahoma" w:cs="Tahoma"/>
        <w:b/>
        <w:noProof/>
        <w:sz w:val="20"/>
        <w:szCs w:val="20"/>
        <w:lang w:val="es-ES"/>
      </w:rPr>
      <w:t>5</w:t>
    </w:r>
    <w:r w:rsidRPr="00EE1405">
      <w:rPr>
        <w:rFonts w:ascii="Tahoma" w:hAnsi="Tahoma" w:cs="Tahoma"/>
        <w:b/>
        <w:noProof/>
        <w:sz w:val="20"/>
        <w:szCs w:val="20"/>
        <w:lang w:val="es-ES"/>
      </w:rPr>
      <w:fldChar w:fldCharType="end"/>
    </w:r>
  </w:p>
  <w:p w14:paraId="00BACA03" w14:textId="6ED94994" w:rsidR="00142FAF" w:rsidRPr="00D47449" w:rsidRDefault="00142FAF" w:rsidP="003E0935">
    <w:pPr>
      <w:spacing w:after="0" w:line="240" w:lineRule="auto"/>
      <w:contextualSpacing/>
      <w:jc w:val="center"/>
      <w:rPr>
        <w:rFonts w:ascii="Tahoma" w:hAnsi="Tahoma" w:cs="Tahoma"/>
        <w:i/>
      </w:rPr>
    </w:pPr>
    <w:r w:rsidRPr="00EE1405">
      <w:rPr>
        <w:rFonts w:ascii="Tahoma" w:eastAsia="Trebuchet MS,Arial" w:hAnsi="Tahoma" w:cs="Tahoma"/>
        <w:b/>
        <w:sz w:val="20"/>
        <w:szCs w:val="20"/>
      </w:rPr>
      <w:t xml:space="preserve">Continuación del Acuerdo </w:t>
    </w:r>
    <w:r w:rsidRPr="003E0935">
      <w:rPr>
        <w:rFonts w:ascii="Tahoma" w:hAnsi="Tahoma" w:cs="Tahoma"/>
        <w:i/>
        <w:sz w:val="20"/>
        <w:szCs w:val="20"/>
      </w:rPr>
      <w:t>“</w:t>
    </w:r>
    <w:r>
      <w:rPr>
        <w:rFonts w:ascii="Tahoma" w:hAnsi="Tahoma" w:cs="Tahoma"/>
        <w:i/>
      </w:rPr>
      <w:t xml:space="preserve">fija el </w:t>
    </w:r>
    <w:r>
      <w:rPr>
        <w:rFonts w:ascii="Tahoma" w:eastAsia="Calibri" w:hAnsi="Tahoma" w:cs="Tahoma"/>
        <w:i/>
        <w:lang w:val="es-ES_tradnl"/>
      </w:rPr>
      <w:t>r</w:t>
    </w:r>
    <w:r w:rsidRPr="006901F5">
      <w:rPr>
        <w:rFonts w:ascii="Tahoma" w:eastAsia="Calibri" w:hAnsi="Tahoma" w:cs="Tahoma"/>
        <w:i/>
        <w:lang w:val="es-ES_tradnl"/>
      </w:rPr>
      <w:t xml:space="preserve">eglamento para </w:t>
    </w:r>
    <w:r>
      <w:rPr>
        <w:rFonts w:ascii="Tahoma" w:eastAsia="Calibri" w:hAnsi="Tahoma" w:cs="Tahoma"/>
        <w:i/>
        <w:lang w:val="es-ES_tradnl"/>
      </w:rPr>
      <w:t xml:space="preserve">los </w:t>
    </w:r>
    <w:r w:rsidRPr="006901F5">
      <w:rPr>
        <w:rFonts w:ascii="Helvetica" w:eastAsia="Helvetica" w:hAnsi="Helvetica" w:cs="Helvetica"/>
        <w:i/>
        <w:lang w:val="es-ES_tradnl"/>
      </w:rPr>
      <w:t xml:space="preserve">Proyectos Integrales de Desarrollo Agropecuario y Rural con Enfoque Territorial y </w:t>
    </w:r>
    <w:r>
      <w:rPr>
        <w:rFonts w:ascii="Tahoma" w:hAnsi="Tahoma" w:cs="Tahoma"/>
        <w:i/>
      </w:rPr>
      <w:t xml:space="preserve"> se dictan otras disposiciones</w:t>
    </w:r>
    <w:r w:rsidRPr="003E0935">
      <w:rPr>
        <w:rFonts w:ascii="Tahoma" w:hAnsi="Tahoma" w:cs="Tahoma"/>
        <w:i/>
        <w:sz w:val="20"/>
        <w:szCs w:val="20"/>
      </w:rPr>
      <w:t>”</w:t>
    </w:r>
  </w:p>
  <w:p w14:paraId="18E47CBB" w14:textId="77777777" w:rsidR="00142FAF" w:rsidRPr="00EE1405" w:rsidRDefault="00142FAF" w:rsidP="00142FAF">
    <w:pPr>
      <w:contextualSpacing/>
      <w:jc w:val="center"/>
      <w:rPr>
        <w:rFonts w:ascii="Tahoma" w:hAnsi="Tahoma" w:cs="Tahoma"/>
        <w:i/>
        <w:sz w:val="20"/>
        <w:szCs w:val="20"/>
      </w:rPr>
    </w:pPr>
  </w:p>
  <w:p w14:paraId="1091C8C9" w14:textId="77777777" w:rsidR="00142FAF" w:rsidRPr="003F0475" w:rsidRDefault="001F5CCB" w:rsidP="00142FAF">
    <w:pPr>
      <w:spacing w:after="240"/>
      <w:jc w:val="center"/>
      <w:rPr>
        <w:rFonts w:ascii="Arial" w:hAnsi="Arial" w:cs="Arial"/>
        <w:i/>
      </w:rPr>
    </w:pPr>
    <w:r>
      <w:rPr>
        <w:rFonts w:ascii="Arial" w:hAnsi="Arial" w:cs="Arial"/>
        <w:i/>
      </w:rPr>
      <w:pict w14:anchorId="4D1EC472">
        <v:rect id="_x0000_i1025"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7EA8B" w14:textId="77777777" w:rsidR="00142FAF" w:rsidRDefault="00142FAF" w:rsidP="00142FAF">
    <w:pPr>
      <w:pStyle w:val="Encabezado"/>
      <w:spacing w:after="240"/>
      <w:jc w:val="center"/>
      <w:rPr>
        <w:rFonts w:ascii="Arial" w:hAnsi="Arial" w:cs="Arial"/>
        <w:sz w:val="28"/>
        <w:szCs w:val="28"/>
      </w:rPr>
    </w:pPr>
    <w:r w:rsidRPr="006C4562">
      <w:rPr>
        <w:rFonts w:ascii="Arial" w:hAnsi="Arial" w:cs="Arial"/>
        <w:noProof/>
        <w:sz w:val="28"/>
        <w:szCs w:val="28"/>
      </w:rPr>
      <w:drawing>
        <wp:anchor distT="0" distB="0" distL="114300" distR="114300" simplePos="0" relativeHeight="251659264" behindDoc="1" locked="0" layoutInCell="1" allowOverlap="1" wp14:anchorId="30632BA5" wp14:editId="678E37CC">
          <wp:simplePos x="0" y="0"/>
          <wp:positionH relativeFrom="margin">
            <wp:align>center</wp:align>
          </wp:positionH>
          <wp:positionV relativeFrom="topMargin">
            <wp:posOffset>1085850</wp:posOffset>
          </wp:positionV>
          <wp:extent cx="665480" cy="856615"/>
          <wp:effectExtent l="0" t="0" r="1270" b="635"/>
          <wp:wrapNone/>
          <wp:docPr id="1" name="Imagen 1" descr="\\Halcon\sistema integrado de gestion\Formatos SIG\Direccionamiento Estratégico\Escudos y Plantillas presentaciones\Imagenes en baja\Escudos-fondo-blanco\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alcon\sistema integrado de gestion\Formatos SIG\Direccionamiento Estratégico\Escudos y Plantillas presentaciones\Imagenes en baja\Escudos-fondo-blanco\ESCU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856615"/>
                  </a:xfrm>
                  <a:prstGeom prst="rect">
                    <a:avLst/>
                  </a:prstGeom>
                  <a:solidFill>
                    <a:schemeClr val="accent1"/>
                  </a:solidFill>
                  <a:ln>
                    <a:noFill/>
                  </a:ln>
                </pic:spPr>
              </pic:pic>
            </a:graphicData>
          </a:graphic>
        </wp:anchor>
      </w:drawing>
    </w:r>
  </w:p>
  <w:p w14:paraId="606DB5F4" w14:textId="77777777" w:rsidR="00142FAF" w:rsidRDefault="00142FAF" w:rsidP="00142FAF">
    <w:pPr>
      <w:pStyle w:val="Encabezado"/>
      <w:spacing w:after="240"/>
      <w:jc w:val="center"/>
      <w:rPr>
        <w:rFonts w:ascii="Arial" w:hAnsi="Arial" w:cs="Arial"/>
        <w:sz w:val="28"/>
        <w:szCs w:val="28"/>
      </w:rPr>
    </w:pPr>
  </w:p>
  <w:p w14:paraId="6BEA3B36" w14:textId="77777777" w:rsidR="00142FAF" w:rsidRDefault="00142FAF" w:rsidP="00142FAF">
    <w:pPr>
      <w:pStyle w:val="Encabezado"/>
      <w:spacing w:after="240"/>
      <w:jc w:val="center"/>
      <w:rPr>
        <w:rFonts w:ascii="Arial" w:hAnsi="Arial" w:cs="Arial"/>
        <w:sz w:val="28"/>
        <w:szCs w:val="28"/>
      </w:rPr>
    </w:pPr>
  </w:p>
  <w:p w14:paraId="13EE8433" w14:textId="77777777" w:rsidR="00142FAF" w:rsidRDefault="00142FAF" w:rsidP="00142FAF">
    <w:pPr>
      <w:pStyle w:val="Encabezado"/>
      <w:tabs>
        <w:tab w:val="left" w:pos="4956"/>
        <w:tab w:val="left" w:pos="5664"/>
        <w:tab w:val="left" w:pos="6372"/>
      </w:tabs>
      <w:jc w:val="center"/>
      <w:rPr>
        <w:rFonts w:ascii="Arial" w:hAnsi="Arial" w:cs="Arial"/>
        <w:b/>
        <w:sz w:val="28"/>
      </w:rPr>
    </w:pPr>
  </w:p>
  <w:p w14:paraId="40525C7D" w14:textId="77777777" w:rsidR="00142FAF" w:rsidRDefault="00142FAF" w:rsidP="00142FAF">
    <w:pPr>
      <w:pStyle w:val="Encabezado"/>
      <w:jc w:val="center"/>
      <w:rPr>
        <w:rFonts w:ascii="Arial" w:hAnsi="Arial" w:cs="Arial"/>
        <w:b/>
        <w:sz w:val="28"/>
      </w:rPr>
    </w:pPr>
    <w:r w:rsidRPr="003C75CB">
      <w:rPr>
        <w:rFonts w:ascii="Arial" w:hAnsi="Arial" w:cs="Arial"/>
        <w:b/>
        <w:sz w:val="28"/>
      </w:rPr>
      <w:t>AGE</w:t>
    </w:r>
    <w:r>
      <w:rPr>
        <w:rFonts w:ascii="Arial" w:hAnsi="Arial" w:cs="Arial"/>
        <w:b/>
        <w:sz w:val="28"/>
      </w:rPr>
      <w:t>NCIA DE DESARROLLO RURAL – ADR</w:t>
    </w:r>
  </w:p>
  <w:p w14:paraId="32B2F796" w14:textId="77777777" w:rsidR="00142FAF" w:rsidRDefault="00142FAF" w:rsidP="00142FAF">
    <w:pPr>
      <w:pStyle w:val="Encabezado"/>
      <w:jc w:val="center"/>
      <w:rPr>
        <w:rFonts w:ascii="Arial" w:hAnsi="Arial" w:cs="Arial"/>
        <w:b/>
        <w:sz w:val="28"/>
      </w:rPr>
    </w:pPr>
  </w:p>
  <w:p w14:paraId="16D0F69C" w14:textId="20E89A05" w:rsidR="00142FAF" w:rsidRPr="003C75CB" w:rsidRDefault="00142FAF" w:rsidP="00142FAF">
    <w:pPr>
      <w:pStyle w:val="Encabezado"/>
      <w:jc w:val="center"/>
      <w:rPr>
        <w:rFonts w:ascii="Arial" w:hAnsi="Arial" w:cs="Arial"/>
        <w:b/>
        <w:sz w:val="28"/>
      </w:rPr>
    </w:pPr>
    <w:r>
      <w:rPr>
        <w:rFonts w:ascii="Arial" w:hAnsi="Arial" w:cs="Arial"/>
        <w:b/>
        <w:sz w:val="28"/>
      </w:rPr>
      <w:t>ACUERDO  No</w:t>
    </w:r>
    <w:r w:rsidRPr="003C75CB">
      <w:rPr>
        <w:rFonts w:ascii="Arial" w:hAnsi="Arial" w:cs="Arial"/>
        <w:b/>
        <w:sz w:val="28"/>
      </w:rPr>
      <w:t>.                DE 201</w:t>
    </w:r>
    <w:r>
      <w:rPr>
        <w:rFonts w:ascii="Arial" w:hAnsi="Arial" w:cs="Arial"/>
        <w:b/>
        <w:sz w:val="28"/>
      </w:rPr>
      <w:t>9</w:t>
    </w:r>
  </w:p>
  <w:p w14:paraId="69916C3A" w14:textId="77777777" w:rsidR="00142FAF" w:rsidRPr="003C75CB" w:rsidRDefault="00142FAF" w:rsidP="00142FAF">
    <w:pPr>
      <w:pStyle w:val="Encabezado"/>
      <w:jc w:val="center"/>
      <w:rPr>
        <w:rFonts w:ascii="Arial" w:hAnsi="Arial" w:cs="Arial"/>
        <w:b/>
        <w:sz w:val="28"/>
      </w:rPr>
    </w:pPr>
  </w:p>
  <w:p w14:paraId="0AF1D7B2" w14:textId="77777777" w:rsidR="00142FAF" w:rsidRDefault="00142FAF" w:rsidP="00142FAF">
    <w:pPr>
      <w:pStyle w:val="Encabezado"/>
      <w:jc w:val="center"/>
      <w:rPr>
        <w:rFonts w:ascii="Arial" w:hAnsi="Arial" w:cs="Arial"/>
        <w:b/>
        <w:sz w:val="28"/>
      </w:rPr>
    </w:pPr>
    <w:r w:rsidRPr="003C75CB">
      <w:rPr>
        <w:rFonts w:ascii="Arial" w:hAnsi="Arial" w:cs="Arial"/>
        <w:b/>
        <w:sz w:val="28"/>
      </w:rPr>
      <w:t>(                                 )</w:t>
    </w:r>
  </w:p>
  <w:p w14:paraId="7AEC8D58" w14:textId="77777777" w:rsidR="00142FAF" w:rsidRPr="003C75CB" w:rsidRDefault="00142FAF" w:rsidP="00142FAF">
    <w:pPr>
      <w:pStyle w:val="Encabezado"/>
      <w:jc w:val="center"/>
      <w:rPr>
        <w:rFonts w:ascii="Arial" w:hAnsi="Arial" w:cs="Arial"/>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141DB"/>
    <w:multiLevelType w:val="hybridMultilevel"/>
    <w:tmpl w:val="F80C750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23DF5902"/>
    <w:multiLevelType w:val="hybridMultilevel"/>
    <w:tmpl w:val="8926FFAE"/>
    <w:lvl w:ilvl="0" w:tplc="1BCE14B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E756779"/>
    <w:multiLevelType w:val="hybridMultilevel"/>
    <w:tmpl w:val="6EF4FE3E"/>
    <w:lvl w:ilvl="0" w:tplc="23329DF2">
      <w:start w:val="1"/>
      <w:numFmt w:val="lowerRoman"/>
      <w:lvlText w:val="%1)"/>
      <w:lvlJc w:val="left"/>
      <w:pPr>
        <w:ind w:left="1080" w:hanging="720"/>
      </w:pPr>
      <w:rPr>
        <w:rFonts w:ascii="Tahoma" w:eastAsiaTheme="minorEastAsia" w:hAnsi="Tahoma"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45A26B9"/>
    <w:multiLevelType w:val="hybridMultilevel"/>
    <w:tmpl w:val="51883824"/>
    <w:lvl w:ilvl="0" w:tplc="7CE2646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36870842"/>
    <w:multiLevelType w:val="hybridMultilevel"/>
    <w:tmpl w:val="A7D88206"/>
    <w:lvl w:ilvl="0" w:tplc="9AD0B3F0">
      <w:start w:val="1"/>
      <w:numFmt w:val="decimal"/>
      <w:lvlText w:val="%1."/>
      <w:lvlJc w:val="left"/>
      <w:pPr>
        <w:ind w:left="1287" w:hanging="360"/>
      </w:pPr>
      <w:rPr>
        <w:rFonts w:ascii="Arial" w:eastAsia="Times New Roman" w:hAnsi="Arial" w:cs="Arial"/>
        <w:lang w:val="es-CO"/>
      </w:rPr>
    </w:lvl>
    <w:lvl w:ilvl="1" w:tplc="0C0A0019">
      <w:start w:val="1"/>
      <w:numFmt w:val="lowerLetter"/>
      <w:lvlText w:val="%2."/>
      <w:lvlJc w:val="left"/>
      <w:pPr>
        <w:ind w:left="2007" w:hanging="360"/>
      </w:pPr>
    </w:lvl>
    <w:lvl w:ilvl="2" w:tplc="9ED03AC4">
      <w:start w:val="1"/>
      <w:numFmt w:val="upperRoman"/>
      <w:lvlText w:val="%3."/>
      <w:lvlJc w:val="left"/>
      <w:pPr>
        <w:ind w:left="3267" w:hanging="720"/>
      </w:pPr>
      <w:rPr>
        <w:rFonts w:hint="default"/>
      </w:rPr>
    </w:lvl>
    <w:lvl w:ilvl="3" w:tplc="0C0A000F">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
    <w:nsid w:val="42E514E7"/>
    <w:multiLevelType w:val="hybridMultilevel"/>
    <w:tmpl w:val="3E4C7366"/>
    <w:lvl w:ilvl="0" w:tplc="86F25D7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6D769B4"/>
    <w:multiLevelType w:val="hybridMultilevel"/>
    <w:tmpl w:val="B0A2E868"/>
    <w:lvl w:ilvl="0" w:tplc="85AA4D98">
      <w:start w:val="1"/>
      <w:numFmt w:val="lowerRoman"/>
      <w:lvlText w:val="%1)"/>
      <w:lvlJc w:val="left"/>
      <w:pPr>
        <w:ind w:left="1080" w:hanging="720"/>
      </w:pPr>
      <w:rPr>
        <w:rFonts w:ascii="Tahoma" w:eastAsiaTheme="minorEastAsia" w:hAnsi="Tahoma" w:cs="Tahoma"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B096A39"/>
    <w:multiLevelType w:val="hybridMultilevel"/>
    <w:tmpl w:val="D600673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4E6131BB"/>
    <w:multiLevelType w:val="hybridMultilevel"/>
    <w:tmpl w:val="21842DF0"/>
    <w:lvl w:ilvl="0" w:tplc="C13A829C">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F221D6A"/>
    <w:multiLevelType w:val="hybridMultilevel"/>
    <w:tmpl w:val="67604888"/>
    <w:lvl w:ilvl="0" w:tplc="0494EB16">
      <w:start w:val="1"/>
      <w:numFmt w:val="upperRoman"/>
      <w:lvlText w:val="%1)"/>
      <w:lvlJc w:val="left"/>
      <w:pPr>
        <w:ind w:left="1080" w:hanging="720"/>
      </w:pPr>
      <w:rPr>
        <w:rFonts w:ascii="Tahoma" w:eastAsiaTheme="minorEastAsia" w:hAnsi="Tahoma" w:cs="Tahoma"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DF1361F"/>
    <w:multiLevelType w:val="hybridMultilevel"/>
    <w:tmpl w:val="0F64C6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4D80902"/>
    <w:multiLevelType w:val="hybridMultilevel"/>
    <w:tmpl w:val="FDA8BF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6CD90B3D"/>
    <w:multiLevelType w:val="hybridMultilevel"/>
    <w:tmpl w:val="D4CAFD08"/>
    <w:lvl w:ilvl="0" w:tplc="ED9AC158">
      <w:start w:val="1"/>
      <w:numFmt w:val="upperRoman"/>
      <w:lvlText w:val="%1)"/>
      <w:lvlJc w:val="left"/>
      <w:pPr>
        <w:ind w:left="1080" w:hanging="720"/>
      </w:pPr>
      <w:rPr>
        <w:rFonts w:ascii="Tahoma" w:hAnsi="Tahoma" w:cs="Tahoma"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6D790B06"/>
    <w:multiLevelType w:val="hybridMultilevel"/>
    <w:tmpl w:val="66040370"/>
    <w:lvl w:ilvl="0" w:tplc="33D8521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72130E5D"/>
    <w:multiLevelType w:val="hybridMultilevel"/>
    <w:tmpl w:val="E04EC6F8"/>
    <w:lvl w:ilvl="0" w:tplc="C5A045A8">
      <w:start w:val="1"/>
      <w:numFmt w:val="lowerRoman"/>
      <w:lvlText w:val="%1)"/>
      <w:lvlJc w:val="left"/>
      <w:pPr>
        <w:ind w:left="1080" w:hanging="720"/>
      </w:pPr>
      <w:rPr>
        <w:rFonts w:ascii="Tahoma" w:eastAsiaTheme="minorEastAsia" w:hAnsi="Tahoma" w:cs="Tahoma"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77479AE"/>
    <w:multiLevelType w:val="hybridMultilevel"/>
    <w:tmpl w:val="83F27E6C"/>
    <w:lvl w:ilvl="0" w:tplc="61F44A6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7A490F1A"/>
    <w:multiLevelType w:val="hybridMultilevel"/>
    <w:tmpl w:val="BA3E956C"/>
    <w:lvl w:ilvl="0" w:tplc="28DE34C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5"/>
  </w:num>
  <w:num w:numId="2">
    <w:abstractNumId w:val="1"/>
  </w:num>
  <w:num w:numId="3">
    <w:abstractNumId w:val="11"/>
  </w:num>
  <w:num w:numId="4">
    <w:abstractNumId w:val="10"/>
  </w:num>
  <w:num w:numId="5">
    <w:abstractNumId w:val="16"/>
  </w:num>
  <w:num w:numId="6">
    <w:abstractNumId w:val="3"/>
  </w:num>
  <w:num w:numId="7">
    <w:abstractNumId w:val="5"/>
  </w:num>
  <w:num w:numId="8">
    <w:abstractNumId w:val="8"/>
  </w:num>
  <w:num w:numId="9">
    <w:abstractNumId w:val="9"/>
  </w:num>
  <w:num w:numId="10">
    <w:abstractNumId w:val="6"/>
  </w:num>
  <w:num w:numId="11">
    <w:abstractNumId w:val="14"/>
  </w:num>
  <w:num w:numId="12">
    <w:abstractNumId w:val="2"/>
  </w:num>
  <w:num w:numId="13">
    <w:abstractNumId w:val="13"/>
  </w:num>
  <w:num w:numId="14">
    <w:abstractNumId w:val="12"/>
  </w:num>
  <w:num w:numId="15">
    <w:abstractNumId w:val="4"/>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46"/>
    <w:rsid w:val="00007D82"/>
    <w:rsid w:val="00020DCA"/>
    <w:rsid w:val="00023255"/>
    <w:rsid w:val="00027441"/>
    <w:rsid w:val="00031CE9"/>
    <w:rsid w:val="00035B1A"/>
    <w:rsid w:val="00043D53"/>
    <w:rsid w:val="00067105"/>
    <w:rsid w:val="000860F3"/>
    <w:rsid w:val="000A4C03"/>
    <w:rsid w:val="000B66D3"/>
    <w:rsid w:val="000B68EC"/>
    <w:rsid w:val="000D29B6"/>
    <w:rsid w:val="000E0EE4"/>
    <w:rsid w:val="000E305E"/>
    <w:rsid w:val="000F7C25"/>
    <w:rsid w:val="001000E3"/>
    <w:rsid w:val="00105901"/>
    <w:rsid w:val="001224CD"/>
    <w:rsid w:val="00123B70"/>
    <w:rsid w:val="00136EFE"/>
    <w:rsid w:val="00142FAF"/>
    <w:rsid w:val="001609AC"/>
    <w:rsid w:val="0019385A"/>
    <w:rsid w:val="00195FB6"/>
    <w:rsid w:val="001A12D7"/>
    <w:rsid w:val="001A7800"/>
    <w:rsid w:val="001B30C7"/>
    <w:rsid w:val="001B649F"/>
    <w:rsid w:val="001C1512"/>
    <w:rsid w:val="001D0217"/>
    <w:rsid w:val="001E19B9"/>
    <w:rsid w:val="001E1BC7"/>
    <w:rsid w:val="001F5CCB"/>
    <w:rsid w:val="00207538"/>
    <w:rsid w:val="00217F3F"/>
    <w:rsid w:val="00247DB5"/>
    <w:rsid w:val="002805C7"/>
    <w:rsid w:val="00291AA6"/>
    <w:rsid w:val="002924E7"/>
    <w:rsid w:val="00295BD1"/>
    <w:rsid w:val="002A418B"/>
    <w:rsid w:val="002B6B9A"/>
    <w:rsid w:val="002C1CA1"/>
    <w:rsid w:val="002C430D"/>
    <w:rsid w:val="002D50AE"/>
    <w:rsid w:val="002E0832"/>
    <w:rsid w:val="0031114C"/>
    <w:rsid w:val="00317257"/>
    <w:rsid w:val="003176DD"/>
    <w:rsid w:val="00337436"/>
    <w:rsid w:val="003375EA"/>
    <w:rsid w:val="00341AE4"/>
    <w:rsid w:val="003531B7"/>
    <w:rsid w:val="003532EF"/>
    <w:rsid w:val="00354C41"/>
    <w:rsid w:val="0035752C"/>
    <w:rsid w:val="0036231E"/>
    <w:rsid w:val="00384030"/>
    <w:rsid w:val="003C06D1"/>
    <w:rsid w:val="003C2802"/>
    <w:rsid w:val="003D397C"/>
    <w:rsid w:val="003E0935"/>
    <w:rsid w:val="003E2712"/>
    <w:rsid w:val="003E6F3C"/>
    <w:rsid w:val="003F0372"/>
    <w:rsid w:val="003F358C"/>
    <w:rsid w:val="003F79AD"/>
    <w:rsid w:val="004002B5"/>
    <w:rsid w:val="004043FE"/>
    <w:rsid w:val="004138A4"/>
    <w:rsid w:val="00422842"/>
    <w:rsid w:val="00424794"/>
    <w:rsid w:val="0042710D"/>
    <w:rsid w:val="0043053F"/>
    <w:rsid w:val="00434423"/>
    <w:rsid w:val="004351ED"/>
    <w:rsid w:val="00435928"/>
    <w:rsid w:val="00463B46"/>
    <w:rsid w:val="00483AC8"/>
    <w:rsid w:val="004A5221"/>
    <w:rsid w:val="004A5DDB"/>
    <w:rsid w:val="004B56DB"/>
    <w:rsid w:val="004C517A"/>
    <w:rsid w:val="004F1511"/>
    <w:rsid w:val="00505616"/>
    <w:rsid w:val="00527764"/>
    <w:rsid w:val="00530B35"/>
    <w:rsid w:val="005351B9"/>
    <w:rsid w:val="0053662C"/>
    <w:rsid w:val="00543049"/>
    <w:rsid w:val="00550FA3"/>
    <w:rsid w:val="005613B3"/>
    <w:rsid w:val="00570F27"/>
    <w:rsid w:val="00594224"/>
    <w:rsid w:val="005A5073"/>
    <w:rsid w:val="005B0563"/>
    <w:rsid w:val="005C2D6E"/>
    <w:rsid w:val="005F49D2"/>
    <w:rsid w:val="005F50A3"/>
    <w:rsid w:val="00600F67"/>
    <w:rsid w:val="00603023"/>
    <w:rsid w:val="0061214F"/>
    <w:rsid w:val="0061291C"/>
    <w:rsid w:val="00625BB2"/>
    <w:rsid w:val="006275BF"/>
    <w:rsid w:val="00635EA3"/>
    <w:rsid w:val="0065789A"/>
    <w:rsid w:val="006622C7"/>
    <w:rsid w:val="00671632"/>
    <w:rsid w:val="00684F1F"/>
    <w:rsid w:val="006931CC"/>
    <w:rsid w:val="00693469"/>
    <w:rsid w:val="006A44FE"/>
    <w:rsid w:val="006A7E5B"/>
    <w:rsid w:val="006B7185"/>
    <w:rsid w:val="006C32BA"/>
    <w:rsid w:val="006D1815"/>
    <w:rsid w:val="006D5711"/>
    <w:rsid w:val="006D63F5"/>
    <w:rsid w:val="006E1BF2"/>
    <w:rsid w:val="006E39DC"/>
    <w:rsid w:val="006E6E46"/>
    <w:rsid w:val="006F16D5"/>
    <w:rsid w:val="006F36B7"/>
    <w:rsid w:val="007001F7"/>
    <w:rsid w:val="00705950"/>
    <w:rsid w:val="00706428"/>
    <w:rsid w:val="0071103A"/>
    <w:rsid w:val="00712B8E"/>
    <w:rsid w:val="00722343"/>
    <w:rsid w:val="007248BB"/>
    <w:rsid w:val="0072734C"/>
    <w:rsid w:val="00735501"/>
    <w:rsid w:val="007368E7"/>
    <w:rsid w:val="00752274"/>
    <w:rsid w:val="00766A64"/>
    <w:rsid w:val="007819F3"/>
    <w:rsid w:val="00795E7C"/>
    <w:rsid w:val="007A2FD0"/>
    <w:rsid w:val="007B135C"/>
    <w:rsid w:val="007D1685"/>
    <w:rsid w:val="007D3579"/>
    <w:rsid w:val="007E30B0"/>
    <w:rsid w:val="007E3EF7"/>
    <w:rsid w:val="007F3A3C"/>
    <w:rsid w:val="008005BA"/>
    <w:rsid w:val="008059F1"/>
    <w:rsid w:val="00827FF0"/>
    <w:rsid w:val="008375A6"/>
    <w:rsid w:val="00843EF2"/>
    <w:rsid w:val="00844C5D"/>
    <w:rsid w:val="0084515F"/>
    <w:rsid w:val="00866C5F"/>
    <w:rsid w:val="00867537"/>
    <w:rsid w:val="00867E8E"/>
    <w:rsid w:val="008711BC"/>
    <w:rsid w:val="00880D1F"/>
    <w:rsid w:val="00881A3D"/>
    <w:rsid w:val="00887C0A"/>
    <w:rsid w:val="00896E46"/>
    <w:rsid w:val="008A098C"/>
    <w:rsid w:val="008A3F8A"/>
    <w:rsid w:val="008E644D"/>
    <w:rsid w:val="00912992"/>
    <w:rsid w:val="009222B7"/>
    <w:rsid w:val="00925C49"/>
    <w:rsid w:val="00934936"/>
    <w:rsid w:val="0095113B"/>
    <w:rsid w:val="0096782F"/>
    <w:rsid w:val="00980D24"/>
    <w:rsid w:val="009904A7"/>
    <w:rsid w:val="009B3624"/>
    <w:rsid w:val="009B37A3"/>
    <w:rsid w:val="009B7621"/>
    <w:rsid w:val="009D56FA"/>
    <w:rsid w:val="009D6DB4"/>
    <w:rsid w:val="009F4134"/>
    <w:rsid w:val="00A2331B"/>
    <w:rsid w:val="00A51A0C"/>
    <w:rsid w:val="00A73F2B"/>
    <w:rsid w:val="00A744A1"/>
    <w:rsid w:val="00A81924"/>
    <w:rsid w:val="00AB2BD8"/>
    <w:rsid w:val="00AD0347"/>
    <w:rsid w:val="00AD071E"/>
    <w:rsid w:val="00AE2EED"/>
    <w:rsid w:val="00AF5199"/>
    <w:rsid w:val="00B1231A"/>
    <w:rsid w:val="00B257CA"/>
    <w:rsid w:val="00B27B65"/>
    <w:rsid w:val="00B529C7"/>
    <w:rsid w:val="00B57684"/>
    <w:rsid w:val="00B7368B"/>
    <w:rsid w:val="00B839DF"/>
    <w:rsid w:val="00B902AC"/>
    <w:rsid w:val="00B95AB3"/>
    <w:rsid w:val="00B96713"/>
    <w:rsid w:val="00BA1BF1"/>
    <w:rsid w:val="00BC417F"/>
    <w:rsid w:val="00BD0640"/>
    <w:rsid w:val="00BE05F2"/>
    <w:rsid w:val="00BF45F9"/>
    <w:rsid w:val="00BF50EA"/>
    <w:rsid w:val="00C026A6"/>
    <w:rsid w:val="00C032EC"/>
    <w:rsid w:val="00C16366"/>
    <w:rsid w:val="00C219C2"/>
    <w:rsid w:val="00C30E22"/>
    <w:rsid w:val="00C4268E"/>
    <w:rsid w:val="00C75C11"/>
    <w:rsid w:val="00C8202F"/>
    <w:rsid w:val="00C82CA4"/>
    <w:rsid w:val="00CB4C7B"/>
    <w:rsid w:val="00CE5EB4"/>
    <w:rsid w:val="00CE6C06"/>
    <w:rsid w:val="00D033DB"/>
    <w:rsid w:val="00D179C5"/>
    <w:rsid w:val="00D249BC"/>
    <w:rsid w:val="00D33604"/>
    <w:rsid w:val="00D414EE"/>
    <w:rsid w:val="00D5148D"/>
    <w:rsid w:val="00D52BD0"/>
    <w:rsid w:val="00D61076"/>
    <w:rsid w:val="00D627D5"/>
    <w:rsid w:val="00D631F4"/>
    <w:rsid w:val="00D80E61"/>
    <w:rsid w:val="00D87A6A"/>
    <w:rsid w:val="00DA5431"/>
    <w:rsid w:val="00DA54E9"/>
    <w:rsid w:val="00DB0E12"/>
    <w:rsid w:val="00DB3C70"/>
    <w:rsid w:val="00DB6A8B"/>
    <w:rsid w:val="00DE4705"/>
    <w:rsid w:val="00DF293C"/>
    <w:rsid w:val="00DF5B8F"/>
    <w:rsid w:val="00E06915"/>
    <w:rsid w:val="00E21FA3"/>
    <w:rsid w:val="00E220A5"/>
    <w:rsid w:val="00E43A74"/>
    <w:rsid w:val="00E54EAE"/>
    <w:rsid w:val="00E6086D"/>
    <w:rsid w:val="00E74054"/>
    <w:rsid w:val="00EC12FF"/>
    <w:rsid w:val="00EC4F42"/>
    <w:rsid w:val="00ED010E"/>
    <w:rsid w:val="00ED0B2D"/>
    <w:rsid w:val="00EE3D94"/>
    <w:rsid w:val="00F01FC5"/>
    <w:rsid w:val="00F04621"/>
    <w:rsid w:val="00F17EBD"/>
    <w:rsid w:val="00F216CB"/>
    <w:rsid w:val="00F3784C"/>
    <w:rsid w:val="00F47390"/>
    <w:rsid w:val="00F47A13"/>
    <w:rsid w:val="00F513D1"/>
    <w:rsid w:val="00F835B9"/>
    <w:rsid w:val="00F87AD5"/>
    <w:rsid w:val="00FB235C"/>
    <w:rsid w:val="00FB70D7"/>
    <w:rsid w:val="00FD156B"/>
    <w:rsid w:val="00FD573D"/>
    <w:rsid w:val="00FD73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F5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E46"/>
    <w:pPr>
      <w:spacing w:after="160" w:line="259" w:lineRule="auto"/>
    </w:pPr>
    <w:rPr>
      <w:rFonts w:eastAsiaTheme="minorEastAsia"/>
      <w:lang w:eastAsia="es-CO"/>
    </w:rPr>
  </w:style>
  <w:style w:type="paragraph" w:styleId="Ttulo1">
    <w:name w:val="heading 1"/>
    <w:basedOn w:val="Normal"/>
    <w:next w:val="Normal"/>
    <w:link w:val="Ttulo1Car"/>
    <w:uiPriority w:val="9"/>
    <w:qFormat/>
    <w:rsid w:val="00CE5E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multicolor - Énfasis 11,List,Fluvial1,Ha,Cuadrícula clara - Énfasis 31,Normal. Viñetas,HOJA,Bolita,Párrafo de lista4,BOLADEF,Párrafo de lista3,Párrafo de lista21,BOLA,Nivel 1 OS,titulo 5,Bullets,titulo 3,Lista vistosa - Énfasis 11"/>
    <w:basedOn w:val="Normal"/>
    <w:link w:val="PrrafodelistaCar"/>
    <w:uiPriority w:val="34"/>
    <w:qFormat/>
    <w:rsid w:val="006E6E46"/>
    <w:pPr>
      <w:ind w:left="720"/>
      <w:contextualSpacing/>
    </w:pPr>
  </w:style>
  <w:style w:type="paragraph" w:styleId="Sinespaciado">
    <w:name w:val="No Spacing"/>
    <w:qFormat/>
    <w:rsid w:val="006E6E46"/>
    <w:pPr>
      <w:spacing w:after="0" w:line="240" w:lineRule="auto"/>
    </w:pPr>
  </w:style>
  <w:style w:type="paragraph" w:styleId="Encabezado">
    <w:name w:val="header"/>
    <w:basedOn w:val="Normal"/>
    <w:link w:val="EncabezadoCar"/>
    <w:unhideWhenUsed/>
    <w:rsid w:val="006E6E46"/>
    <w:pPr>
      <w:tabs>
        <w:tab w:val="center" w:pos="4252"/>
        <w:tab w:val="right" w:pos="8504"/>
      </w:tabs>
      <w:spacing w:after="0" w:line="240" w:lineRule="auto"/>
    </w:pPr>
  </w:style>
  <w:style w:type="character" w:customStyle="1" w:styleId="EncabezadoCar">
    <w:name w:val="Encabezado Car"/>
    <w:basedOn w:val="Fuentedeprrafopredeter"/>
    <w:link w:val="Encabezado"/>
    <w:rsid w:val="006E6E46"/>
    <w:rPr>
      <w:rFonts w:eastAsiaTheme="minorEastAsia"/>
      <w:lang w:eastAsia="es-CO"/>
    </w:rPr>
  </w:style>
  <w:style w:type="paragraph" w:styleId="Textonotapie">
    <w:name w:val="footnote text"/>
    <w:basedOn w:val="Normal"/>
    <w:link w:val="TextonotapieCar"/>
    <w:uiPriority w:val="99"/>
    <w:semiHidden/>
    <w:unhideWhenUsed/>
    <w:rsid w:val="006E6E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6E46"/>
    <w:rPr>
      <w:rFonts w:eastAsiaTheme="minorEastAsia"/>
      <w:sz w:val="20"/>
      <w:szCs w:val="20"/>
      <w:lang w:eastAsia="es-CO"/>
    </w:rPr>
  </w:style>
  <w:style w:type="character" w:styleId="Refdenotaalpie">
    <w:name w:val="footnote reference"/>
    <w:aliases w:val="referencia nota al pie,Ref,de nota al pie,Nota de pie,Ref. de nota al pie2,Massilia Footnote Reference,Nota al pie info 1,Footnote,Texto de nota al pie,Pie de pagina,Appel note de bas de page,BVI fnr,Footnote symbol,ftref,FC,titulo 2"/>
    <w:basedOn w:val="Fuentedeprrafopredeter"/>
    <w:uiPriority w:val="99"/>
    <w:unhideWhenUsed/>
    <w:rsid w:val="006E6E46"/>
    <w:rPr>
      <w:vertAlign w:val="superscript"/>
    </w:rPr>
  </w:style>
  <w:style w:type="character" w:customStyle="1" w:styleId="Ninguno">
    <w:name w:val="Ninguno"/>
    <w:rsid w:val="006E6E46"/>
  </w:style>
  <w:style w:type="paragraph" w:customStyle="1" w:styleId="Sinespaciado1">
    <w:name w:val="Sin espaciado1"/>
    <w:uiPriority w:val="1"/>
    <w:qFormat/>
    <w:rsid w:val="006E6E46"/>
    <w:pPr>
      <w:spacing w:after="0" w:line="240" w:lineRule="auto"/>
    </w:pPr>
    <w:rPr>
      <w:rFonts w:ascii="Arial" w:eastAsia="Times New Roman" w:hAnsi="Arial" w:cs="Times New Roman"/>
      <w:sz w:val="24"/>
      <w:szCs w:val="24"/>
      <w:lang w:val="es-ES" w:eastAsia="es-ES"/>
    </w:rPr>
  </w:style>
  <w:style w:type="character" w:customStyle="1" w:styleId="Ttulo1Car">
    <w:name w:val="Título 1 Car"/>
    <w:basedOn w:val="Fuentedeprrafopredeter"/>
    <w:link w:val="Ttulo1"/>
    <w:uiPriority w:val="9"/>
    <w:rsid w:val="00CE5EB4"/>
    <w:rPr>
      <w:rFonts w:asciiTheme="majorHAnsi" w:eastAsiaTheme="majorEastAsia" w:hAnsiTheme="majorHAnsi" w:cstheme="majorBidi"/>
      <w:b/>
      <w:bCs/>
      <w:color w:val="365F91" w:themeColor="accent1" w:themeShade="BF"/>
      <w:sz w:val="28"/>
      <w:szCs w:val="28"/>
      <w:lang w:eastAsia="es-CO"/>
    </w:rPr>
  </w:style>
  <w:style w:type="paragraph" w:styleId="Textoindependiente">
    <w:name w:val="Body Text"/>
    <w:basedOn w:val="Normal"/>
    <w:link w:val="TextoindependienteCar"/>
    <w:uiPriority w:val="99"/>
    <w:unhideWhenUsed/>
    <w:rsid w:val="00CE5EB4"/>
    <w:pPr>
      <w:spacing w:after="120"/>
    </w:pPr>
  </w:style>
  <w:style w:type="character" w:customStyle="1" w:styleId="TextoindependienteCar">
    <w:name w:val="Texto independiente Car"/>
    <w:basedOn w:val="Fuentedeprrafopredeter"/>
    <w:link w:val="Textoindependiente"/>
    <w:uiPriority w:val="99"/>
    <w:rsid w:val="00CE5EB4"/>
    <w:rPr>
      <w:rFonts w:eastAsiaTheme="minorEastAsia"/>
      <w:lang w:eastAsia="es-CO"/>
    </w:rPr>
  </w:style>
  <w:style w:type="paragraph" w:styleId="Textodeglobo">
    <w:name w:val="Balloon Text"/>
    <w:basedOn w:val="Normal"/>
    <w:link w:val="TextodegloboCar"/>
    <w:uiPriority w:val="99"/>
    <w:semiHidden/>
    <w:unhideWhenUsed/>
    <w:rsid w:val="00CE5E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5EB4"/>
    <w:rPr>
      <w:rFonts w:ascii="Tahoma" w:eastAsiaTheme="minorEastAsia" w:hAnsi="Tahoma" w:cs="Tahoma"/>
      <w:sz w:val="16"/>
      <w:szCs w:val="16"/>
      <w:lang w:eastAsia="es-CO"/>
    </w:rPr>
  </w:style>
  <w:style w:type="paragraph" w:styleId="Piedepgina">
    <w:name w:val="footer"/>
    <w:basedOn w:val="Normal"/>
    <w:link w:val="PiedepginaCar"/>
    <w:unhideWhenUsed/>
    <w:rsid w:val="003E09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0935"/>
    <w:rPr>
      <w:rFonts w:eastAsiaTheme="minorEastAsia"/>
      <w:lang w:eastAsia="es-CO"/>
    </w:rPr>
  </w:style>
  <w:style w:type="character" w:styleId="Refdecomentario">
    <w:name w:val="annotation reference"/>
    <w:basedOn w:val="Fuentedeprrafopredeter"/>
    <w:uiPriority w:val="99"/>
    <w:semiHidden/>
    <w:unhideWhenUsed/>
    <w:rsid w:val="00C4268E"/>
    <w:rPr>
      <w:sz w:val="16"/>
      <w:szCs w:val="16"/>
    </w:rPr>
  </w:style>
  <w:style w:type="paragraph" w:styleId="Textocomentario">
    <w:name w:val="annotation text"/>
    <w:basedOn w:val="Normal"/>
    <w:link w:val="TextocomentarioCar"/>
    <w:uiPriority w:val="99"/>
    <w:unhideWhenUsed/>
    <w:rsid w:val="00C4268E"/>
    <w:pPr>
      <w:spacing w:line="240" w:lineRule="auto"/>
    </w:pPr>
    <w:rPr>
      <w:rFonts w:eastAsiaTheme="minorHAnsi"/>
      <w:sz w:val="20"/>
      <w:szCs w:val="20"/>
      <w:lang w:eastAsia="en-US"/>
    </w:rPr>
  </w:style>
  <w:style w:type="character" w:customStyle="1" w:styleId="TextocomentarioCar">
    <w:name w:val="Texto comentario Car"/>
    <w:basedOn w:val="Fuentedeprrafopredeter"/>
    <w:link w:val="Textocomentario"/>
    <w:uiPriority w:val="99"/>
    <w:rsid w:val="00C4268E"/>
    <w:rPr>
      <w:sz w:val="20"/>
      <w:szCs w:val="20"/>
    </w:rPr>
  </w:style>
  <w:style w:type="paragraph" w:styleId="Asuntodelcomentario">
    <w:name w:val="annotation subject"/>
    <w:basedOn w:val="Textocomentario"/>
    <w:next w:val="Textocomentario"/>
    <w:link w:val="AsuntodelcomentarioCar"/>
    <w:uiPriority w:val="99"/>
    <w:semiHidden/>
    <w:unhideWhenUsed/>
    <w:rsid w:val="00DF5B8F"/>
    <w:rPr>
      <w:rFonts w:eastAsiaTheme="minorEastAsia"/>
      <w:b/>
      <w:bCs/>
      <w:lang w:eastAsia="es-CO"/>
    </w:rPr>
  </w:style>
  <w:style w:type="character" w:customStyle="1" w:styleId="AsuntodelcomentarioCar">
    <w:name w:val="Asunto del comentario Car"/>
    <w:basedOn w:val="TextocomentarioCar"/>
    <w:link w:val="Asuntodelcomentario"/>
    <w:uiPriority w:val="99"/>
    <w:semiHidden/>
    <w:rsid w:val="00DF5B8F"/>
    <w:rPr>
      <w:rFonts w:eastAsiaTheme="minorEastAsia"/>
      <w:b/>
      <w:bCs/>
      <w:sz w:val="20"/>
      <w:szCs w:val="20"/>
      <w:lang w:eastAsia="es-CO"/>
    </w:rPr>
  </w:style>
  <w:style w:type="character" w:customStyle="1" w:styleId="PrrafodelistaCar">
    <w:name w:val="Párrafo de lista Car"/>
    <w:aliases w:val="Lista multicolor - Énfasis 11 Car,List Car,Fluvial1 Car,Ha Car,Cuadrícula clara - Énfasis 31 Car,Normal. Viñetas Car,HOJA Car,Bolita Car,Párrafo de lista4 Car,BOLADEF Car,Párrafo de lista3 Car,Párrafo de lista21 Car,BOLA Car"/>
    <w:basedOn w:val="Fuentedeprrafopredeter"/>
    <w:link w:val="Prrafodelista"/>
    <w:uiPriority w:val="34"/>
    <w:rsid w:val="001224CD"/>
    <w:rPr>
      <w:rFonts w:eastAsiaTheme="minorEastAsia"/>
      <w:lang w:eastAsia="es-CO"/>
    </w:rPr>
  </w:style>
  <w:style w:type="character" w:styleId="Textoennegrita">
    <w:name w:val="Strong"/>
    <w:basedOn w:val="Fuentedeprrafopredeter"/>
    <w:uiPriority w:val="22"/>
    <w:qFormat/>
    <w:rsid w:val="009B3624"/>
    <w:rPr>
      <w:b/>
      <w:bCs/>
    </w:rPr>
  </w:style>
  <w:style w:type="table" w:styleId="Tablaconcuadrcula">
    <w:name w:val="Table Grid"/>
    <w:basedOn w:val="Tablanormal"/>
    <w:uiPriority w:val="59"/>
    <w:rsid w:val="007D1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TEXTO">
    <w:name w:val="CUERPO TEXTO"/>
    <w:rsid w:val="00AF5199"/>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24"/>
      <w:lang w:val="es-ES" w:eastAsia="es-ES"/>
    </w:rPr>
  </w:style>
  <w:style w:type="paragraph" w:styleId="NormalWeb">
    <w:name w:val="Normal (Web)"/>
    <w:basedOn w:val="Normal"/>
    <w:uiPriority w:val="99"/>
    <w:semiHidden/>
    <w:unhideWhenUsed/>
    <w:rsid w:val="00AD0347"/>
    <w:pPr>
      <w:spacing w:before="100" w:beforeAutospacing="1" w:after="100" w:afterAutospacing="1" w:line="240" w:lineRule="auto"/>
    </w:pPr>
    <w:rPr>
      <w:rFonts w:ascii="Times New Roman" w:eastAsiaTheme="minorHAnsi" w:hAnsi="Times New Roman" w:cs="Times New Roman"/>
      <w:sz w:val="24"/>
      <w:szCs w:val="24"/>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E46"/>
    <w:pPr>
      <w:spacing w:after="160" w:line="259" w:lineRule="auto"/>
    </w:pPr>
    <w:rPr>
      <w:rFonts w:eastAsiaTheme="minorEastAsia"/>
      <w:lang w:eastAsia="es-CO"/>
    </w:rPr>
  </w:style>
  <w:style w:type="paragraph" w:styleId="Ttulo1">
    <w:name w:val="heading 1"/>
    <w:basedOn w:val="Normal"/>
    <w:next w:val="Normal"/>
    <w:link w:val="Ttulo1Car"/>
    <w:uiPriority w:val="9"/>
    <w:qFormat/>
    <w:rsid w:val="00CE5E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multicolor - Énfasis 11,List,Fluvial1,Ha,Cuadrícula clara - Énfasis 31,Normal. Viñetas,HOJA,Bolita,Párrafo de lista4,BOLADEF,Párrafo de lista3,Párrafo de lista21,BOLA,Nivel 1 OS,titulo 5,Bullets,titulo 3,Lista vistosa - Énfasis 11"/>
    <w:basedOn w:val="Normal"/>
    <w:link w:val="PrrafodelistaCar"/>
    <w:uiPriority w:val="34"/>
    <w:qFormat/>
    <w:rsid w:val="006E6E46"/>
    <w:pPr>
      <w:ind w:left="720"/>
      <w:contextualSpacing/>
    </w:pPr>
  </w:style>
  <w:style w:type="paragraph" w:styleId="Sinespaciado">
    <w:name w:val="No Spacing"/>
    <w:qFormat/>
    <w:rsid w:val="006E6E46"/>
    <w:pPr>
      <w:spacing w:after="0" w:line="240" w:lineRule="auto"/>
    </w:pPr>
  </w:style>
  <w:style w:type="paragraph" w:styleId="Encabezado">
    <w:name w:val="header"/>
    <w:basedOn w:val="Normal"/>
    <w:link w:val="EncabezadoCar"/>
    <w:unhideWhenUsed/>
    <w:rsid w:val="006E6E46"/>
    <w:pPr>
      <w:tabs>
        <w:tab w:val="center" w:pos="4252"/>
        <w:tab w:val="right" w:pos="8504"/>
      </w:tabs>
      <w:spacing w:after="0" w:line="240" w:lineRule="auto"/>
    </w:pPr>
  </w:style>
  <w:style w:type="character" w:customStyle="1" w:styleId="EncabezadoCar">
    <w:name w:val="Encabezado Car"/>
    <w:basedOn w:val="Fuentedeprrafopredeter"/>
    <w:link w:val="Encabezado"/>
    <w:rsid w:val="006E6E46"/>
    <w:rPr>
      <w:rFonts w:eastAsiaTheme="minorEastAsia"/>
      <w:lang w:eastAsia="es-CO"/>
    </w:rPr>
  </w:style>
  <w:style w:type="paragraph" w:styleId="Textonotapie">
    <w:name w:val="footnote text"/>
    <w:basedOn w:val="Normal"/>
    <w:link w:val="TextonotapieCar"/>
    <w:uiPriority w:val="99"/>
    <w:semiHidden/>
    <w:unhideWhenUsed/>
    <w:rsid w:val="006E6E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6E46"/>
    <w:rPr>
      <w:rFonts w:eastAsiaTheme="minorEastAsia"/>
      <w:sz w:val="20"/>
      <w:szCs w:val="20"/>
      <w:lang w:eastAsia="es-CO"/>
    </w:rPr>
  </w:style>
  <w:style w:type="character" w:styleId="Refdenotaalpie">
    <w:name w:val="footnote reference"/>
    <w:aliases w:val="referencia nota al pie,Ref,de nota al pie,Nota de pie,Ref. de nota al pie2,Massilia Footnote Reference,Nota al pie info 1,Footnote,Texto de nota al pie,Pie de pagina,Appel note de bas de page,BVI fnr,Footnote symbol,ftref,FC,titulo 2"/>
    <w:basedOn w:val="Fuentedeprrafopredeter"/>
    <w:uiPriority w:val="99"/>
    <w:unhideWhenUsed/>
    <w:rsid w:val="006E6E46"/>
    <w:rPr>
      <w:vertAlign w:val="superscript"/>
    </w:rPr>
  </w:style>
  <w:style w:type="character" w:customStyle="1" w:styleId="Ninguno">
    <w:name w:val="Ninguno"/>
    <w:rsid w:val="006E6E46"/>
  </w:style>
  <w:style w:type="paragraph" w:customStyle="1" w:styleId="Sinespaciado1">
    <w:name w:val="Sin espaciado1"/>
    <w:uiPriority w:val="1"/>
    <w:qFormat/>
    <w:rsid w:val="006E6E46"/>
    <w:pPr>
      <w:spacing w:after="0" w:line="240" w:lineRule="auto"/>
    </w:pPr>
    <w:rPr>
      <w:rFonts w:ascii="Arial" w:eastAsia="Times New Roman" w:hAnsi="Arial" w:cs="Times New Roman"/>
      <w:sz w:val="24"/>
      <w:szCs w:val="24"/>
      <w:lang w:val="es-ES" w:eastAsia="es-ES"/>
    </w:rPr>
  </w:style>
  <w:style w:type="character" w:customStyle="1" w:styleId="Ttulo1Car">
    <w:name w:val="Título 1 Car"/>
    <w:basedOn w:val="Fuentedeprrafopredeter"/>
    <w:link w:val="Ttulo1"/>
    <w:uiPriority w:val="9"/>
    <w:rsid w:val="00CE5EB4"/>
    <w:rPr>
      <w:rFonts w:asciiTheme="majorHAnsi" w:eastAsiaTheme="majorEastAsia" w:hAnsiTheme="majorHAnsi" w:cstheme="majorBidi"/>
      <w:b/>
      <w:bCs/>
      <w:color w:val="365F91" w:themeColor="accent1" w:themeShade="BF"/>
      <w:sz w:val="28"/>
      <w:szCs w:val="28"/>
      <w:lang w:eastAsia="es-CO"/>
    </w:rPr>
  </w:style>
  <w:style w:type="paragraph" w:styleId="Textoindependiente">
    <w:name w:val="Body Text"/>
    <w:basedOn w:val="Normal"/>
    <w:link w:val="TextoindependienteCar"/>
    <w:uiPriority w:val="99"/>
    <w:unhideWhenUsed/>
    <w:rsid w:val="00CE5EB4"/>
    <w:pPr>
      <w:spacing w:after="120"/>
    </w:pPr>
  </w:style>
  <w:style w:type="character" w:customStyle="1" w:styleId="TextoindependienteCar">
    <w:name w:val="Texto independiente Car"/>
    <w:basedOn w:val="Fuentedeprrafopredeter"/>
    <w:link w:val="Textoindependiente"/>
    <w:uiPriority w:val="99"/>
    <w:rsid w:val="00CE5EB4"/>
    <w:rPr>
      <w:rFonts w:eastAsiaTheme="minorEastAsia"/>
      <w:lang w:eastAsia="es-CO"/>
    </w:rPr>
  </w:style>
  <w:style w:type="paragraph" w:styleId="Textodeglobo">
    <w:name w:val="Balloon Text"/>
    <w:basedOn w:val="Normal"/>
    <w:link w:val="TextodegloboCar"/>
    <w:uiPriority w:val="99"/>
    <w:semiHidden/>
    <w:unhideWhenUsed/>
    <w:rsid w:val="00CE5E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5EB4"/>
    <w:rPr>
      <w:rFonts w:ascii="Tahoma" w:eastAsiaTheme="minorEastAsia" w:hAnsi="Tahoma" w:cs="Tahoma"/>
      <w:sz w:val="16"/>
      <w:szCs w:val="16"/>
      <w:lang w:eastAsia="es-CO"/>
    </w:rPr>
  </w:style>
  <w:style w:type="paragraph" w:styleId="Piedepgina">
    <w:name w:val="footer"/>
    <w:basedOn w:val="Normal"/>
    <w:link w:val="PiedepginaCar"/>
    <w:unhideWhenUsed/>
    <w:rsid w:val="003E09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0935"/>
    <w:rPr>
      <w:rFonts w:eastAsiaTheme="minorEastAsia"/>
      <w:lang w:eastAsia="es-CO"/>
    </w:rPr>
  </w:style>
  <w:style w:type="character" w:styleId="Refdecomentario">
    <w:name w:val="annotation reference"/>
    <w:basedOn w:val="Fuentedeprrafopredeter"/>
    <w:uiPriority w:val="99"/>
    <w:semiHidden/>
    <w:unhideWhenUsed/>
    <w:rsid w:val="00C4268E"/>
    <w:rPr>
      <w:sz w:val="16"/>
      <w:szCs w:val="16"/>
    </w:rPr>
  </w:style>
  <w:style w:type="paragraph" w:styleId="Textocomentario">
    <w:name w:val="annotation text"/>
    <w:basedOn w:val="Normal"/>
    <w:link w:val="TextocomentarioCar"/>
    <w:uiPriority w:val="99"/>
    <w:unhideWhenUsed/>
    <w:rsid w:val="00C4268E"/>
    <w:pPr>
      <w:spacing w:line="240" w:lineRule="auto"/>
    </w:pPr>
    <w:rPr>
      <w:rFonts w:eastAsiaTheme="minorHAnsi"/>
      <w:sz w:val="20"/>
      <w:szCs w:val="20"/>
      <w:lang w:eastAsia="en-US"/>
    </w:rPr>
  </w:style>
  <w:style w:type="character" w:customStyle="1" w:styleId="TextocomentarioCar">
    <w:name w:val="Texto comentario Car"/>
    <w:basedOn w:val="Fuentedeprrafopredeter"/>
    <w:link w:val="Textocomentario"/>
    <w:uiPriority w:val="99"/>
    <w:rsid w:val="00C4268E"/>
    <w:rPr>
      <w:sz w:val="20"/>
      <w:szCs w:val="20"/>
    </w:rPr>
  </w:style>
  <w:style w:type="paragraph" w:styleId="Asuntodelcomentario">
    <w:name w:val="annotation subject"/>
    <w:basedOn w:val="Textocomentario"/>
    <w:next w:val="Textocomentario"/>
    <w:link w:val="AsuntodelcomentarioCar"/>
    <w:uiPriority w:val="99"/>
    <w:semiHidden/>
    <w:unhideWhenUsed/>
    <w:rsid w:val="00DF5B8F"/>
    <w:rPr>
      <w:rFonts w:eastAsiaTheme="minorEastAsia"/>
      <w:b/>
      <w:bCs/>
      <w:lang w:eastAsia="es-CO"/>
    </w:rPr>
  </w:style>
  <w:style w:type="character" w:customStyle="1" w:styleId="AsuntodelcomentarioCar">
    <w:name w:val="Asunto del comentario Car"/>
    <w:basedOn w:val="TextocomentarioCar"/>
    <w:link w:val="Asuntodelcomentario"/>
    <w:uiPriority w:val="99"/>
    <w:semiHidden/>
    <w:rsid w:val="00DF5B8F"/>
    <w:rPr>
      <w:rFonts w:eastAsiaTheme="minorEastAsia"/>
      <w:b/>
      <w:bCs/>
      <w:sz w:val="20"/>
      <w:szCs w:val="20"/>
      <w:lang w:eastAsia="es-CO"/>
    </w:rPr>
  </w:style>
  <w:style w:type="character" w:customStyle="1" w:styleId="PrrafodelistaCar">
    <w:name w:val="Párrafo de lista Car"/>
    <w:aliases w:val="Lista multicolor - Énfasis 11 Car,List Car,Fluvial1 Car,Ha Car,Cuadrícula clara - Énfasis 31 Car,Normal. Viñetas Car,HOJA Car,Bolita Car,Párrafo de lista4 Car,BOLADEF Car,Párrafo de lista3 Car,Párrafo de lista21 Car,BOLA Car"/>
    <w:basedOn w:val="Fuentedeprrafopredeter"/>
    <w:link w:val="Prrafodelista"/>
    <w:uiPriority w:val="34"/>
    <w:rsid w:val="001224CD"/>
    <w:rPr>
      <w:rFonts w:eastAsiaTheme="minorEastAsia"/>
      <w:lang w:eastAsia="es-CO"/>
    </w:rPr>
  </w:style>
  <w:style w:type="character" w:styleId="Textoennegrita">
    <w:name w:val="Strong"/>
    <w:basedOn w:val="Fuentedeprrafopredeter"/>
    <w:uiPriority w:val="22"/>
    <w:qFormat/>
    <w:rsid w:val="009B3624"/>
    <w:rPr>
      <w:b/>
      <w:bCs/>
    </w:rPr>
  </w:style>
  <w:style w:type="table" w:styleId="Tablaconcuadrcula">
    <w:name w:val="Table Grid"/>
    <w:basedOn w:val="Tablanormal"/>
    <w:uiPriority w:val="59"/>
    <w:rsid w:val="007D1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TEXTO">
    <w:name w:val="CUERPO TEXTO"/>
    <w:rsid w:val="00AF5199"/>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24"/>
      <w:lang w:val="es-ES" w:eastAsia="es-ES"/>
    </w:rPr>
  </w:style>
  <w:style w:type="paragraph" w:styleId="NormalWeb">
    <w:name w:val="Normal (Web)"/>
    <w:basedOn w:val="Normal"/>
    <w:uiPriority w:val="99"/>
    <w:semiHidden/>
    <w:unhideWhenUsed/>
    <w:rsid w:val="00AD0347"/>
    <w:pPr>
      <w:spacing w:before="100" w:beforeAutospacing="1" w:after="100" w:afterAutospacing="1" w:line="240" w:lineRule="auto"/>
    </w:pPr>
    <w:rPr>
      <w:rFonts w:ascii="Times New Roman" w:eastAsiaTheme="minorHAnsi"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903018">
      <w:bodyDiv w:val="1"/>
      <w:marLeft w:val="0"/>
      <w:marRight w:val="0"/>
      <w:marTop w:val="0"/>
      <w:marBottom w:val="0"/>
      <w:divBdr>
        <w:top w:val="none" w:sz="0" w:space="0" w:color="auto"/>
        <w:left w:val="none" w:sz="0" w:space="0" w:color="auto"/>
        <w:bottom w:val="none" w:sz="0" w:space="0" w:color="auto"/>
        <w:right w:val="none" w:sz="0" w:space="0" w:color="auto"/>
      </w:divBdr>
    </w:div>
    <w:div w:id="333149616">
      <w:bodyDiv w:val="1"/>
      <w:marLeft w:val="0"/>
      <w:marRight w:val="0"/>
      <w:marTop w:val="0"/>
      <w:marBottom w:val="0"/>
      <w:divBdr>
        <w:top w:val="none" w:sz="0" w:space="0" w:color="auto"/>
        <w:left w:val="none" w:sz="0" w:space="0" w:color="auto"/>
        <w:bottom w:val="none" w:sz="0" w:space="0" w:color="auto"/>
        <w:right w:val="none" w:sz="0" w:space="0" w:color="auto"/>
      </w:divBdr>
      <w:divsChild>
        <w:div w:id="1221209785">
          <w:marLeft w:val="0"/>
          <w:marRight w:val="0"/>
          <w:marTop w:val="280"/>
          <w:marBottom w:val="280"/>
          <w:divBdr>
            <w:top w:val="none" w:sz="0" w:space="0" w:color="auto"/>
            <w:left w:val="none" w:sz="0" w:space="0" w:color="auto"/>
            <w:bottom w:val="none" w:sz="0" w:space="0" w:color="auto"/>
            <w:right w:val="none" w:sz="0" w:space="0" w:color="auto"/>
          </w:divBdr>
        </w:div>
        <w:div w:id="259683569">
          <w:marLeft w:val="0"/>
          <w:marRight w:val="0"/>
          <w:marTop w:val="280"/>
          <w:marBottom w:val="280"/>
          <w:divBdr>
            <w:top w:val="none" w:sz="0" w:space="0" w:color="auto"/>
            <w:left w:val="none" w:sz="0" w:space="0" w:color="auto"/>
            <w:bottom w:val="none" w:sz="0" w:space="0" w:color="auto"/>
            <w:right w:val="none" w:sz="0" w:space="0" w:color="auto"/>
          </w:divBdr>
        </w:div>
        <w:div w:id="1590697094">
          <w:marLeft w:val="0"/>
          <w:marRight w:val="0"/>
          <w:marTop w:val="280"/>
          <w:marBottom w:val="280"/>
          <w:divBdr>
            <w:top w:val="none" w:sz="0" w:space="0" w:color="auto"/>
            <w:left w:val="none" w:sz="0" w:space="0" w:color="auto"/>
            <w:bottom w:val="none" w:sz="0" w:space="0" w:color="auto"/>
            <w:right w:val="none" w:sz="0" w:space="0" w:color="auto"/>
          </w:divBdr>
        </w:div>
        <w:div w:id="1567451093">
          <w:marLeft w:val="0"/>
          <w:marRight w:val="0"/>
          <w:marTop w:val="280"/>
          <w:marBottom w:val="280"/>
          <w:divBdr>
            <w:top w:val="none" w:sz="0" w:space="0" w:color="auto"/>
            <w:left w:val="none" w:sz="0" w:space="0" w:color="auto"/>
            <w:bottom w:val="none" w:sz="0" w:space="0" w:color="auto"/>
            <w:right w:val="none" w:sz="0" w:space="0" w:color="auto"/>
          </w:divBdr>
        </w:div>
        <w:div w:id="1953172588">
          <w:marLeft w:val="0"/>
          <w:marRight w:val="0"/>
          <w:marTop w:val="280"/>
          <w:marBottom w:val="280"/>
          <w:divBdr>
            <w:top w:val="none" w:sz="0" w:space="0" w:color="auto"/>
            <w:left w:val="none" w:sz="0" w:space="0" w:color="auto"/>
            <w:bottom w:val="none" w:sz="0" w:space="0" w:color="auto"/>
            <w:right w:val="none" w:sz="0" w:space="0" w:color="auto"/>
          </w:divBdr>
        </w:div>
      </w:divsChild>
    </w:div>
    <w:div w:id="454494070">
      <w:bodyDiv w:val="1"/>
      <w:marLeft w:val="0"/>
      <w:marRight w:val="0"/>
      <w:marTop w:val="0"/>
      <w:marBottom w:val="0"/>
      <w:divBdr>
        <w:top w:val="none" w:sz="0" w:space="0" w:color="auto"/>
        <w:left w:val="none" w:sz="0" w:space="0" w:color="auto"/>
        <w:bottom w:val="none" w:sz="0" w:space="0" w:color="auto"/>
        <w:right w:val="none" w:sz="0" w:space="0" w:color="auto"/>
      </w:divBdr>
      <w:divsChild>
        <w:div w:id="412893679">
          <w:marLeft w:val="0"/>
          <w:marRight w:val="0"/>
          <w:marTop w:val="0"/>
          <w:marBottom w:val="0"/>
          <w:divBdr>
            <w:top w:val="none" w:sz="0" w:space="0" w:color="auto"/>
            <w:left w:val="none" w:sz="0" w:space="0" w:color="auto"/>
            <w:bottom w:val="none" w:sz="0" w:space="0" w:color="auto"/>
            <w:right w:val="none" w:sz="0" w:space="0" w:color="auto"/>
          </w:divBdr>
          <w:divsChild>
            <w:div w:id="1392918923">
              <w:marLeft w:val="0"/>
              <w:marRight w:val="0"/>
              <w:marTop w:val="0"/>
              <w:marBottom w:val="0"/>
              <w:divBdr>
                <w:top w:val="none" w:sz="0" w:space="0" w:color="auto"/>
                <w:left w:val="none" w:sz="0" w:space="0" w:color="auto"/>
                <w:bottom w:val="none" w:sz="0" w:space="0" w:color="auto"/>
                <w:right w:val="none" w:sz="0" w:space="0" w:color="auto"/>
              </w:divBdr>
              <w:divsChild>
                <w:div w:id="1065839365">
                  <w:marLeft w:val="0"/>
                  <w:marRight w:val="0"/>
                  <w:marTop w:val="0"/>
                  <w:marBottom w:val="0"/>
                  <w:divBdr>
                    <w:top w:val="none" w:sz="0" w:space="0" w:color="auto"/>
                    <w:left w:val="none" w:sz="0" w:space="0" w:color="auto"/>
                    <w:bottom w:val="none" w:sz="0" w:space="0" w:color="auto"/>
                    <w:right w:val="none" w:sz="0" w:space="0" w:color="auto"/>
                  </w:divBdr>
                  <w:divsChild>
                    <w:div w:id="8080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157829">
      <w:bodyDiv w:val="1"/>
      <w:marLeft w:val="0"/>
      <w:marRight w:val="0"/>
      <w:marTop w:val="0"/>
      <w:marBottom w:val="0"/>
      <w:divBdr>
        <w:top w:val="none" w:sz="0" w:space="0" w:color="auto"/>
        <w:left w:val="none" w:sz="0" w:space="0" w:color="auto"/>
        <w:bottom w:val="none" w:sz="0" w:space="0" w:color="auto"/>
        <w:right w:val="none" w:sz="0" w:space="0" w:color="auto"/>
      </w:divBdr>
    </w:div>
    <w:div w:id="792749740">
      <w:bodyDiv w:val="1"/>
      <w:marLeft w:val="0"/>
      <w:marRight w:val="0"/>
      <w:marTop w:val="0"/>
      <w:marBottom w:val="0"/>
      <w:divBdr>
        <w:top w:val="none" w:sz="0" w:space="0" w:color="auto"/>
        <w:left w:val="none" w:sz="0" w:space="0" w:color="auto"/>
        <w:bottom w:val="none" w:sz="0" w:space="0" w:color="auto"/>
        <w:right w:val="none" w:sz="0" w:space="0" w:color="auto"/>
      </w:divBdr>
    </w:div>
    <w:div w:id="955798626">
      <w:bodyDiv w:val="1"/>
      <w:marLeft w:val="0"/>
      <w:marRight w:val="0"/>
      <w:marTop w:val="0"/>
      <w:marBottom w:val="0"/>
      <w:divBdr>
        <w:top w:val="none" w:sz="0" w:space="0" w:color="auto"/>
        <w:left w:val="none" w:sz="0" w:space="0" w:color="auto"/>
        <w:bottom w:val="none" w:sz="0" w:space="0" w:color="auto"/>
        <w:right w:val="none" w:sz="0" w:space="0" w:color="auto"/>
      </w:divBdr>
    </w:div>
    <w:div w:id="1046292506">
      <w:bodyDiv w:val="1"/>
      <w:marLeft w:val="0"/>
      <w:marRight w:val="0"/>
      <w:marTop w:val="0"/>
      <w:marBottom w:val="0"/>
      <w:divBdr>
        <w:top w:val="none" w:sz="0" w:space="0" w:color="auto"/>
        <w:left w:val="none" w:sz="0" w:space="0" w:color="auto"/>
        <w:bottom w:val="none" w:sz="0" w:space="0" w:color="auto"/>
        <w:right w:val="none" w:sz="0" w:space="0" w:color="auto"/>
      </w:divBdr>
    </w:div>
    <w:div w:id="1304893842">
      <w:bodyDiv w:val="1"/>
      <w:marLeft w:val="0"/>
      <w:marRight w:val="0"/>
      <w:marTop w:val="0"/>
      <w:marBottom w:val="0"/>
      <w:divBdr>
        <w:top w:val="none" w:sz="0" w:space="0" w:color="auto"/>
        <w:left w:val="none" w:sz="0" w:space="0" w:color="auto"/>
        <w:bottom w:val="none" w:sz="0" w:space="0" w:color="auto"/>
        <w:right w:val="none" w:sz="0" w:space="0" w:color="auto"/>
      </w:divBdr>
      <w:divsChild>
        <w:div w:id="276720308">
          <w:marLeft w:val="0"/>
          <w:marRight w:val="0"/>
          <w:marTop w:val="0"/>
          <w:marBottom w:val="160"/>
          <w:divBdr>
            <w:top w:val="none" w:sz="0" w:space="0" w:color="auto"/>
            <w:left w:val="none" w:sz="0" w:space="0" w:color="auto"/>
            <w:bottom w:val="none" w:sz="0" w:space="0" w:color="auto"/>
            <w:right w:val="none" w:sz="0" w:space="0" w:color="auto"/>
          </w:divBdr>
        </w:div>
        <w:div w:id="486243926">
          <w:marLeft w:val="0"/>
          <w:marRight w:val="0"/>
          <w:marTop w:val="0"/>
          <w:marBottom w:val="160"/>
          <w:divBdr>
            <w:top w:val="none" w:sz="0" w:space="0" w:color="auto"/>
            <w:left w:val="none" w:sz="0" w:space="0" w:color="auto"/>
            <w:bottom w:val="none" w:sz="0" w:space="0" w:color="auto"/>
            <w:right w:val="none" w:sz="0" w:space="0" w:color="auto"/>
          </w:divBdr>
        </w:div>
      </w:divsChild>
    </w:div>
    <w:div w:id="1317757590">
      <w:bodyDiv w:val="1"/>
      <w:marLeft w:val="0"/>
      <w:marRight w:val="0"/>
      <w:marTop w:val="0"/>
      <w:marBottom w:val="0"/>
      <w:divBdr>
        <w:top w:val="none" w:sz="0" w:space="0" w:color="auto"/>
        <w:left w:val="none" w:sz="0" w:space="0" w:color="auto"/>
        <w:bottom w:val="none" w:sz="0" w:space="0" w:color="auto"/>
        <w:right w:val="none" w:sz="0" w:space="0" w:color="auto"/>
      </w:divBdr>
    </w:div>
    <w:div w:id="1368410278">
      <w:bodyDiv w:val="1"/>
      <w:marLeft w:val="0"/>
      <w:marRight w:val="0"/>
      <w:marTop w:val="0"/>
      <w:marBottom w:val="0"/>
      <w:divBdr>
        <w:top w:val="none" w:sz="0" w:space="0" w:color="auto"/>
        <w:left w:val="none" w:sz="0" w:space="0" w:color="auto"/>
        <w:bottom w:val="none" w:sz="0" w:space="0" w:color="auto"/>
        <w:right w:val="none" w:sz="0" w:space="0" w:color="auto"/>
      </w:divBdr>
    </w:div>
    <w:div w:id="1796364790">
      <w:bodyDiv w:val="1"/>
      <w:marLeft w:val="0"/>
      <w:marRight w:val="0"/>
      <w:marTop w:val="0"/>
      <w:marBottom w:val="0"/>
      <w:divBdr>
        <w:top w:val="none" w:sz="0" w:space="0" w:color="auto"/>
        <w:left w:val="none" w:sz="0" w:space="0" w:color="auto"/>
        <w:bottom w:val="none" w:sz="0" w:space="0" w:color="auto"/>
        <w:right w:val="none" w:sz="0" w:space="0" w:color="auto"/>
      </w:divBdr>
    </w:div>
    <w:div w:id="201044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po_contenido xmlns="b53a7557-8847-4861-8110-6c2e9fc06d97">informacion-interes</tipo_contenido>
    <a_x00f1_o xmlns="b53a7557-8847-4861-8110-6c2e9fc06d97">2019</a_x00f1_o>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5F40C555FAFF47488832687711893733" ma:contentTypeVersion="3" ma:contentTypeDescription="Crear nuevo documento." ma:contentTypeScope="" ma:versionID="20a5a90dad57fbe79bf01433dbb9078a">
  <xsd:schema xmlns:xsd="http://www.w3.org/2001/XMLSchema" xmlns:xs="http://www.w3.org/2001/XMLSchema" xmlns:p="http://schemas.microsoft.com/office/2006/metadata/properties" xmlns:ns2="031e1a1d-f80a-447a-b882-3a10ef125cf7" xmlns:ns3="b53a7557-8847-4861-8110-6c2e9fc06d97" targetNamespace="http://schemas.microsoft.com/office/2006/metadata/properties" ma:root="true" ma:fieldsID="259bef4efbc0cb623f5a725db2bf3013" ns2:_="" ns3:_="">
    <xsd:import namespace="031e1a1d-f80a-447a-b882-3a10ef125cf7"/>
    <xsd:import namespace="b53a7557-8847-4861-8110-6c2e9fc06d97"/>
    <xsd:element name="properties">
      <xsd:complexType>
        <xsd:sequence>
          <xsd:element name="documentManagement">
            <xsd:complexType>
              <xsd:all>
                <xsd:element ref="ns2:SharedWithUsers" minOccurs="0"/>
                <xsd:element ref="ns3:tipo_contenido" minOccurs="0"/>
                <xsd:element ref="ns3:a_x00f1_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e1a1d-f80a-447a-b882-3a10ef125cf7"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3a7557-8847-4861-8110-6c2e9fc06d97" elementFormDefault="qualified">
    <xsd:import namespace="http://schemas.microsoft.com/office/2006/documentManagement/types"/>
    <xsd:import namespace="http://schemas.microsoft.com/office/infopath/2007/PartnerControls"/>
    <xsd:element name="tipo_contenido" ma:index="9" nillable="true" ma:displayName="tipo_contenido" ma:internalName="tipo_contenido">
      <xsd:simpleType>
        <xsd:restriction base="dms:Text">
          <xsd:maxLength value="255"/>
        </xsd:restriction>
      </xsd:simpleType>
    </xsd:element>
    <xsd:element name="a_x00f1_o" ma:index="10" nillable="true" ma:displayName="año" ma:internalName="a_x00f1_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555000-0BB2-49F8-B5EC-D086EE233FA7}"/>
</file>

<file path=customXml/itemProps2.xml><?xml version="1.0" encoding="utf-8"?>
<ds:datastoreItem xmlns:ds="http://schemas.openxmlformats.org/officeDocument/2006/customXml" ds:itemID="{A7299DE7-9B6B-43C0-86EB-6AF82EBB2CE8}"/>
</file>

<file path=customXml/itemProps3.xml><?xml version="1.0" encoding="utf-8"?>
<ds:datastoreItem xmlns:ds="http://schemas.openxmlformats.org/officeDocument/2006/customXml" ds:itemID="{D6AEEB4F-A4D3-4226-8E9A-BC5D54FBCE4B}"/>
</file>

<file path=customXml/itemProps4.xml><?xml version="1.0" encoding="utf-8"?>
<ds:datastoreItem xmlns:ds="http://schemas.openxmlformats.org/officeDocument/2006/customXml" ds:itemID="{24E205EB-F452-42A0-A6DA-DE58765E99E5}"/>
</file>

<file path=docProps/app.xml><?xml version="1.0" encoding="utf-8"?>
<Properties xmlns="http://schemas.openxmlformats.org/officeDocument/2006/extended-properties" xmlns:vt="http://schemas.openxmlformats.org/officeDocument/2006/docPropsVTypes">
  <Template>Normal</Template>
  <TotalTime>12</TotalTime>
  <Pages>5</Pages>
  <Words>1856</Words>
  <Characters>10210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Wilmar David Chaves Ramos</dc:creator>
  <cp:lastModifiedBy>Hernando Ortiz Burgos</cp:lastModifiedBy>
  <cp:revision>14</cp:revision>
  <cp:lastPrinted>2018-06-20T20:07:00Z</cp:lastPrinted>
  <dcterms:created xsi:type="dcterms:W3CDTF">2019-06-03T17:56:00Z</dcterms:created>
  <dcterms:modified xsi:type="dcterms:W3CDTF">2019-06-06T23:20:00Z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0x0101005F40C555FAFF47488832687711893733</vt:lpwstr>
  </property>
</Properties>
</file>